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6D0" w14:textId="4FCD423B" w:rsidR="007946EB" w:rsidRPr="00B0097E" w:rsidRDefault="00BB6BB6" w:rsidP="00B0097E">
      <w:pPr>
        <w:pStyle w:val="Header"/>
        <w:jc w:val="right"/>
        <w:rPr>
          <w:rFonts w:ascii="Arial" w:hAnsi="Arial" w:cs="Helvetica"/>
          <w:b/>
          <w:bCs/>
          <w:color w:val="000000"/>
          <w:sz w:val="16"/>
          <w:szCs w:val="33"/>
        </w:rPr>
      </w:pPr>
      <w:r>
        <w:rPr>
          <w:rFonts w:cstheme="minorHAnsi"/>
          <w:b/>
          <w:bCs/>
          <w:noProof/>
        </w:rPr>
        <w:drawing>
          <wp:anchor distT="0" distB="0" distL="114300" distR="114300" simplePos="0" relativeHeight="251687936" behindDoc="1" locked="0" layoutInCell="1" allowOverlap="1" wp14:anchorId="200013D0" wp14:editId="1496BCB4">
            <wp:simplePos x="0" y="0"/>
            <wp:positionH relativeFrom="column">
              <wp:posOffset>-317500</wp:posOffset>
            </wp:positionH>
            <wp:positionV relativeFrom="page">
              <wp:posOffset>889966</wp:posOffset>
            </wp:positionV>
            <wp:extent cx="2049836" cy="730060"/>
            <wp:effectExtent l="0" t="0" r="0" b="0"/>
            <wp:wrapNone/>
            <wp:docPr id="54042871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8714" name="Picture 1"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836" cy="730060"/>
                    </a:xfrm>
                    <a:prstGeom prst="rect">
                      <a:avLst/>
                    </a:prstGeom>
                  </pic:spPr>
                </pic:pic>
              </a:graphicData>
            </a:graphic>
            <wp14:sizeRelH relativeFrom="margin">
              <wp14:pctWidth>0</wp14:pctWidth>
            </wp14:sizeRelH>
            <wp14:sizeRelV relativeFrom="margin">
              <wp14:pctHeight>0</wp14:pctHeight>
            </wp14:sizeRelV>
          </wp:anchor>
        </w:drawing>
      </w:r>
      <w:r w:rsidR="00B0097E">
        <w:rPr>
          <w:noProof/>
        </w:rPr>
        <mc:AlternateContent>
          <mc:Choice Requires="wps">
            <w:drawing>
              <wp:anchor distT="0" distB="0" distL="114300" distR="114300" simplePos="0" relativeHeight="251686912" behindDoc="0" locked="0" layoutInCell="1" allowOverlap="1" wp14:anchorId="6FB025C6" wp14:editId="48DCE02A">
                <wp:simplePos x="0" y="0"/>
                <wp:positionH relativeFrom="column">
                  <wp:posOffset>-107950</wp:posOffset>
                </wp:positionH>
                <wp:positionV relativeFrom="margin">
                  <wp:posOffset>-109220</wp:posOffset>
                </wp:positionV>
                <wp:extent cx="6521450" cy="493395"/>
                <wp:effectExtent l="0" t="0" r="12700" b="1905"/>
                <wp:wrapSquare wrapText="bothSides"/>
                <wp:docPr id="17" name="Text Box 17"/>
                <wp:cNvGraphicFramePr/>
                <a:graphic xmlns:a="http://schemas.openxmlformats.org/drawingml/2006/main">
                  <a:graphicData uri="http://schemas.microsoft.com/office/word/2010/wordprocessingShape">
                    <wps:wsp>
                      <wps:cNvSpPr txBox="1"/>
                      <wps:spPr>
                        <a:xfrm>
                          <a:off x="0" y="0"/>
                          <a:ext cx="6521450" cy="493395"/>
                        </a:xfrm>
                        <a:prstGeom prst="rect">
                          <a:avLst/>
                        </a:prstGeom>
                        <a:noFill/>
                        <a:ln w="6350">
                          <a:noFill/>
                        </a:ln>
                      </wps:spPr>
                      <wps:txbx>
                        <w:txbxContent>
                          <w:p w14:paraId="701E493D" w14:textId="50E0A215" w:rsidR="005E69DF" w:rsidRPr="006577A1" w:rsidRDefault="005E69DF" w:rsidP="005E69DF">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r w:rsidRPr="006577A1">
                              <w:rPr>
                                <w:rFonts w:ascii="Arial" w:hAnsi="Arial" w:cs="Helvetica"/>
                                <w:b/>
                                <w:bCs/>
                                <w:color w:val="7F7F7F" w:themeColor="text1" w:themeTint="80"/>
                                <w:sz w:val="16"/>
                                <w:szCs w:val="16"/>
                              </w:rPr>
                              <w:t>Adverse Event Reporting can be found on page 10.</w:t>
                            </w:r>
                          </w:p>
                          <w:p w14:paraId="54EC8CF7" w14:textId="5354DA0E" w:rsidR="005E69DF" w:rsidRPr="001A79C9" w:rsidRDefault="00000000" w:rsidP="005E69DF">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hyperlink r:id="rId12" w:history="1">
                              <w:r w:rsidR="005E69DF" w:rsidRPr="006577A1">
                                <w:rPr>
                                  <w:rStyle w:val="Hyperlink"/>
                                  <w:rFonts w:ascii="Arial" w:hAnsi="Arial" w:cs="Helvetica"/>
                                  <w:b/>
                                  <w:bCs/>
                                  <w:color w:val="7F7F7F" w:themeColor="text1" w:themeTint="80"/>
                                  <w:sz w:val="16"/>
                                  <w:szCs w:val="16"/>
                                </w:rPr>
                                <w:t>Click here</w:t>
                              </w:r>
                            </w:hyperlink>
                            <w:r w:rsidR="005E69DF" w:rsidRPr="006577A1">
                              <w:rPr>
                                <w:rFonts w:ascii="Arial" w:hAnsi="Arial" w:cs="Helvetica"/>
                                <w:b/>
                                <w:bCs/>
                                <w:color w:val="7F7F7F" w:themeColor="text1" w:themeTint="80"/>
                                <w:sz w:val="16"/>
                                <w:szCs w:val="16"/>
                              </w:rPr>
                              <w:t xml:space="preserve"> to access Prescribing information for all Novartis </w:t>
                            </w:r>
                            <w:r w:rsidR="005E69DF" w:rsidRPr="001A79C9">
                              <w:rPr>
                                <w:rFonts w:ascii="Arial" w:hAnsi="Arial" w:cs="Helvetica"/>
                                <w:b/>
                                <w:bCs/>
                                <w:color w:val="7F7F7F" w:themeColor="text1" w:themeTint="80"/>
                                <w:sz w:val="18"/>
                                <w:szCs w:val="18"/>
                              </w:rPr>
                              <w:t>products mentioned in this material</w:t>
                            </w:r>
                            <w:r w:rsidR="005E69DF">
                              <w:rPr>
                                <w:rFonts w:ascii="Arial" w:hAnsi="Arial" w:cs="Helvetica"/>
                                <w:b/>
                                <w:bCs/>
                                <w:color w:val="7F7F7F" w:themeColor="text1" w:themeTint="80"/>
                                <w:sz w:val="18"/>
                                <w:szCs w:val="18"/>
                              </w:rPr>
                              <w:t>.</w:t>
                            </w:r>
                          </w:p>
                          <w:p w14:paraId="11E8B77A" w14:textId="77777777" w:rsidR="005E69DF" w:rsidRPr="006A455C" w:rsidRDefault="005E69DF" w:rsidP="005E69DF">
                            <w:pPr>
                              <w:pStyle w:val="Header"/>
                              <w:tabs>
                                <w:tab w:val="clear" w:pos="4513"/>
                                <w:tab w:val="clear" w:pos="9026"/>
                                <w:tab w:val="right" w:pos="11199"/>
                              </w:tabs>
                              <w:spacing w:line="276" w:lineRule="auto"/>
                              <w:rPr>
                                <w:noProof/>
                              </w:rPr>
                            </w:pPr>
                            <w:r>
                              <w:rPr>
                                <w:rFonts w:ascii="Arial" w:hAnsi="Arial" w:cs="Helvetica"/>
                                <w:b/>
                                <w:bCs/>
                                <w:color w:val="7F7F7F" w:themeColor="text1" w:themeTint="80"/>
                                <w:sz w:val="16"/>
                                <w:szCs w:val="33"/>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025C6" id="_x0000_t202" coordsize="21600,21600" o:spt="202" path="m,l,21600r21600,l21600,xe">
                <v:stroke joinstyle="miter"/>
                <v:path gradientshapeok="t" o:connecttype="rect"/>
              </v:shapetype>
              <v:shape id="Text Box 17" o:spid="_x0000_s1026" type="#_x0000_t202" style="position:absolute;left:0;text-align:left;margin-left:-8.5pt;margin-top:-8.6pt;width:513.5pt;height:3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" filled="f" stroked="f" strokeweight=".5pt">
                <v:textbox inset="0,,0">
                  <w:txbxContent>
                    <w:p w14:paraId="701E493D" w14:textId="50E0A215" w:rsidR="005E69DF" w:rsidRPr="006577A1" w:rsidRDefault="005E69DF" w:rsidP="005E69DF">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r w:rsidRPr="006577A1">
                        <w:rPr>
                          <w:rFonts w:ascii="Arial" w:hAnsi="Arial" w:cs="Helvetica"/>
                          <w:b/>
                          <w:bCs/>
                          <w:color w:val="7F7F7F" w:themeColor="text1" w:themeTint="80"/>
                          <w:sz w:val="16"/>
                          <w:szCs w:val="16"/>
                        </w:rPr>
                        <w:t>Adverse Event Reporting can be found on page 10.</w:t>
                      </w:r>
                    </w:p>
                    <w:p w14:paraId="54EC8CF7" w14:textId="5354DA0E" w:rsidR="005E69DF" w:rsidRPr="001A79C9" w:rsidRDefault="00000000" w:rsidP="005E69DF">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hyperlink r:id="rId13" w:history="1">
                        <w:r w:rsidR="005E69DF" w:rsidRPr="006577A1">
                          <w:rPr>
                            <w:rStyle w:val="Hyperlink"/>
                            <w:rFonts w:ascii="Arial" w:hAnsi="Arial" w:cs="Helvetica"/>
                            <w:b/>
                            <w:bCs/>
                            <w:color w:val="7F7F7F" w:themeColor="text1" w:themeTint="80"/>
                            <w:sz w:val="16"/>
                            <w:szCs w:val="16"/>
                          </w:rPr>
                          <w:t>Click here</w:t>
                        </w:r>
                      </w:hyperlink>
                      <w:r w:rsidR="005E69DF" w:rsidRPr="006577A1">
                        <w:rPr>
                          <w:rFonts w:ascii="Arial" w:hAnsi="Arial" w:cs="Helvetica"/>
                          <w:b/>
                          <w:bCs/>
                          <w:color w:val="7F7F7F" w:themeColor="text1" w:themeTint="80"/>
                          <w:sz w:val="16"/>
                          <w:szCs w:val="16"/>
                        </w:rPr>
                        <w:t xml:space="preserve"> to access Prescribing information for all Novartis </w:t>
                      </w:r>
                      <w:r w:rsidR="005E69DF" w:rsidRPr="001A79C9">
                        <w:rPr>
                          <w:rFonts w:ascii="Arial" w:hAnsi="Arial" w:cs="Helvetica"/>
                          <w:b/>
                          <w:bCs/>
                          <w:color w:val="7F7F7F" w:themeColor="text1" w:themeTint="80"/>
                          <w:sz w:val="18"/>
                          <w:szCs w:val="18"/>
                        </w:rPr>
                        <w:t>products mentioned in this material</w:t>
                      </w:r>
                      <w:r w:rsidR="005E69DF">
                        <w:rPr>
                          <w:rFonts w:ascii="Arial" w:hAnsi="Arial" w:cs="Helvetica"/>
                          <w:b/>
                          <w:bCs/>
                          <w:color w:val="7F7F7F" w:themeColor="text1" w:themeTint="80"/>
                          <w:sz w:val="18"/>
                          <w:szCs w:val="18"/>
                        </w:rPr>
                        <w:t>.</w:t>
                      </w:r>
                    </w:p>
                    <w:p w14:paraId="11E8B77A" w14:textId="77777777" w:rsidR="005E69DF" w:rsidRPr="006A455C" w:rsidRDefault="005E69DF" w:rsidP="005E69DF">
                      <w:pPr>
                        <w:pStyle w:val="Header"/>
                        <w:tabs>
                          <w:tab w:val="clear" w:pos="4513"/>
                          <w:tab w:val="clear" w:pos="9026"/>
                          <w:tab w:val="right" w:pos="11199"/>
                        </w:tabs>
                        <w:spacing w:line="276" w:lineRule="auto"/>
                        <w:rPr>
                          <w:noProof/>
                        </w:rPr>
                      </w:pPr>
                      <w:r>
                        <w:rPr>
                          <w:rFonts w:ascii="Arial" w:hAnsi="Arial" w:cs="Helvetica"/>
                          <w:b/>
                          <w:bCs/>
                          <w:color w:val="7F7F7F" w:themeColor="text1" w:themeTint="80"/>
                          <w:sz w:val="16"/>
                          <w:szCs w:val="33"/>
                        </w:rPr>
                        <w:t xml:space="preserve"> </w:t>
                      </w:r>
                    </w:p>
                  </w:txbxContent>
                </v:textbox>
                <w10:wrap type="square" anchory="margin"/>
              </v:shape>
            </w:pict>
          </mc:Fallback>
        </mc:AlternateContent>
      </w:r>
    </w:p>
    <w:p w14:paraId="75614B73" w14:textId="1BBA2940" w:rsidR="007946EB" w:rsidRDefault="005E69DF" w:rsidP="00DF6B40">
      <w:pPr>
        <w:spacing w:line="240" w:lineRule="auto"/>
        <w:jc w:val="both"/>
        <w:rPr>
          <w:rFonts w:cstheme="minorHAnsi"/>
          <w:b/>
          <w:bCs/>
        </w:rPr>
      </w:pPr>
      <w:r w:rsidRPr="00E52B13">
        <w:rPr>
          <w:rFonts w:asciiTheme="majorHAnsi" w:hAnsiTheme="majorHAnsi" w:cstheme="majorHAnsi"/>
          <w:noProof/>
        </w:rPr>
        <mc:AlternateContent>
          <mc:Choice Requires="wps">
            <w:drawing>
              <wp:anchor distT="45720" distB="45720" distL="114300" distR="114300" simplePos="0" relativeHeight="251674624" behindDoc="0" locked="0" layoutInCell="1" allowOverlap="1" wp14:anchorId="7E80EF86" wp14:editId="1F09E099">
                <wp:simplePos x="0" y="0"/>
                <wp:positionH relativeFrom="margin">
                  <wp:posOffset>1579880</wp:posOffset>
                </wp:positionH>
                <wp:positionV relativeFrom="paragraph">
                  <wp:posOffset>107661</wp:posOffset>
                </wp:positionV>
                <wp:extent cx="4222115" cy="831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831215"/>
                        </a:xfrm>
                        <a:prstGeom prst="rect">
                          <a:avLst/>
                        </a:prstGeom>
                        <a:solidFill>
                          <a:srgbClr val="FFFFFF"/>
                        </a:solidFill>
                        <a:ln w="9525">
                          <a:noFill/>
                          <a:miter lim="800000"/>
                          <a:headEnd/>
                          <a:tailEnd/>
                        </a:ln>
                      </wps:spPr>
                      <wps:txbx>
                        <w:txbxContent>
                          <w:p w14:paraId="20B74178" w14:textId="4772A8B0" w:rsidR="0014716D" w:rsidRPr="00ED7CDB" w:rsidRDefault="003236B3" w:rsidP="0014716D">
                            <w:pPr>
                              <w:jc w:val="right"/>
                              <w:rPr>
                                <w:rFonts w:ascii="Arial" w:hAnsi="Arial" w:cs="Arial"/>
                                <w:sz w:val="20"/>
                                <w:szCs w:val="20"/>
                              </w:rPr>
                            </w:pPr>
                            <w:r w:rsidRPr="00BE24B2">
                              <w:rPr>
                                <w:rFonts w:ascii="Arial" w:hAnsi="Arial" w:cs="Arial"/>
                                <w:sz w:val="20"/>
                                <w:szCs w:val="20"/>
                              </w:rPr>
                              <w:t>LUTATHERA</w:t>
                            </w:r>
                            <w:r w:rsidR="0014716D" w:rsidRPr="00BE24B2">
                              <w:rPr>
                                <w:rFonts w:ascii="Arial" w:hAnsi="Arial" w:cs="Arial"/>
                                <w:sz w:val="20"/>
                                <w:szCs w:val="20"/>
                                <w:vertAlign w:val="superscript"/>
                              </w:rPr>
                              <w:t>®</w:t>
                            </w:r>
                            <w:r w:rsidR="0014716D" w:rsidRPr="00BE24B2">
                              <w:rPr>
                                <w:rFonts w:ascii="Arial" w:hAnsi="Arial" w:cs="Arial"/>
                                <w:sz w:val="20"/>
                                <w:szCs w:val="20"/>
                              </w:rPr>
                              <w:t xml:space="preserve"> </w:t>
                            </w:r>
                            <w:r w:rsidR="00C60E3C" w:rsidRPr="00C60E3C">
                              <w:rPr>
                                <w:rFonts w:ascii="Arial" w:hAnsi="Arial" w:cs="Arial"/>
                                <w:sz w:val="20"/>
                                <w:szCs w:val="20"/>
                              </w:rPr>
                              <w:t>(lutetium [</w:t>
                            </w:r>
                            <w:r w:rsidR="00C60E3C" w:rsidRPr="00A17C60">
                              <w:rPr>
                                <w:rFonts w:ascii="Arial" w:hAnsi="Arial" w:cs="Arial"/>
                                <w:sz w:val="20"/>
                                <w:szCs w:val="20"/>
                                <w:vertAlign w:val="superscript"/>
                              </w:rPr>
                              <w:t>177</w:t>
                            </w:r>
                            <w:r w:rsidR="00C60E3C" w:rsidRPr="00C60E3C">
                              <w:rPr>
                                <w:rFonts w:ascii="Arial" w:hAnsi="Arial" w:cs="Arial"/>
                                <w:sz w:val="20"/>
                                <w:szCs w:val="20"/>
                              </w:rPr>
                              <w:t xml:space="preserve">Lu] </w:t>
                            </w:r>
                            <w:proofErr w:type="spellStart"/>
                            <w:r w:rsidR="00C60E3C" w:rsidRPr="00C60E3C">
                              <w:rPr>
                                <w:rFonts w:ascii="Arial" w:hAnsi="Arial" w:cs="Arial"/>
                                <w:sz w:val="20"/>
                                <w:szCs w:val="20"/>
                              </w:rPr>
                              <w:t>oxodotreotide</w:t>
                            </w:r>
                            <w:proofErr w:type="spellEnd"/>
                            <w:r w:rsidR="00C60E3C" w:rsidRPr="00C60E3C">
                              <w:rPr>
                                <w:rFonts w:ascii="Arial" w:hAnsi="Arial" w:cs="Arial"/>
                                <w:sz w:val="20"/>
                                <w:szCs w:val="20"/>
                              </w:rPr>
                              <w:t>)</w:t>
                            </w:r>
                            <w:r w:rsidR="00C60E3C">
                              <w:rPr>
                                <w:rFonts w:ascii="Arial" w:hAnsi="Arial" w:cs="Arial"/>
                                <w:sz w:val="20"/>
                                <w:szCs w:val="20"/>
                              </w:rPr>
                              <w:t xml:space="preserve"> </w:t>
                            </w:r>
                            <w:r w:rsidR="0014716D" w:rsidRPr="00BE24B2">
                              <w:rPr>
                                <w:rFonts w:ascii="Arial" w:hAnsi="Arial" w:cs="Arial"/>
                                <w:sz w:val="20"/>
                                <w:szCs w:val="20"/>
                              </w:rPr>
                              <w:t xml:space="preserve">is indicated for the treatment of unresectable or metastatic, progressive, well differentiated (G1 and G2), somatostatin receptor positive </w:t>
                            </w:r>
                            <w:proofErr w:type="spellStart"/>
                            <w:r w:rsidR="0014716D" w:rsidRPr="00BE24B2">
                              <w:rPr>
                                <w:rFonts w:ascii="Arial" w:hAnsi="Arial" w:cs="Arial"/>
                                <w:sz w:val="20"/>
                                <w:szCs w:val="20"/>
                              </w:rPr>
                              <w:t>gastroenteropancreatic</w:t>
                            </w:r>
                            <w:proofErr w:type="spellEnd"/>
                            <w:r w:rsidR="0014716D" w:rsidRPr="00BE24B2">
                              <w:rPr>
                                <w:rFonts w:ascii="Arial" w:hAnsi="Arial" w:cs="Arial"/>
                                <w:sz w:val="20"/>
                                <w:szCs w:val="20"/>
                              </w:rPr>
                              <w:t xml:space="preserve"> neuroendocrine tumours (GEP NETs) in </w:t>
                            </w:r>
                            <w:proofErr w:type="gramStart"/>
                            <w:r w:rsidR="0014716D" w:rsidRPr="00BE24B2">
                              <w:rPr>
                                <w:rFonts w:ascii="Arial" w:hAnsi="Arial" w:cs="Arial"/>
                                <w:sz w:val="20"/>
                                <w:szCs w:val="20"/>
                              </w:rPr>
                              <w:t>adults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0EF86" id="Text Box 2" o:spid="_x0000_s1027" type="#_x0000_t202" style="position:absolute;left:0;text-align:left;margin-left:124.4pt;margin-top:8.5pt;width:332.45pt;height:65.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" stroked="f">
                <v:textbox>
                  <w:txbxContent>
                    <w:p w14:paraId="20B74178" w14:textId="4772A8B0" w:rsidR="0014716D" w:rsidRPr="00ED7CDB" w:rsidRDefault="003236B3" w:rsidP="0014716D">
                      <w:pPr>
                        <w:jc w:val="right"/>
                        <w:rPr>
                          <w:rFonts w:ascii="Arial" w:hAnsi="Arial" w:cs="Arial"/>
                          <w:sz w:val="20"/>
                          <w:szCs w:val="20"/>
                        </w:rPr>
                      </w:pPr>
                      <w:r w:rsidRPr="00BE24B2">
                        <w:rPr>
                          <w:rFonts w:ascii="Arial" w:hAnsi="Arial" w:cs="Arial"/>
                          <w:sz w:val="20"/>
                          <w:szCs w:val="20"/>
                        </w:rPr>
                        <w:t>LUTATHERA</w:t>
                      </w:r>
                      <w:r w:rsidR="0014716D" w:rsidRPr="00BE24B2">
                        <w:rPr>
                          <w:rFonts w:ascii="Arial" w:hAnsi="Arial" w:cs="Arial"/>
                          <w:sz w:val="20"/>
                          <w:szCs w:val="20"/>
                          <w:vertAlign w:val="superscript"/>
                        </w:rPr>
                        <w:t>®</w:t>
                      </w:r>
                      <w:r w:rsidR="0014716D" w:rsidRPr="00BE24B2">
                        <w:rPr>
                          <w:rFonts w:ascii="Arial" w:hAnsi="Arial" w:cs="Arial"/>
                          <w:sz w:val="20"/>
                          <w:szCs w:val="20"/>
                        </w:rPr>
                        <w:t xml:space="preserve"> </w:t>
                      </w:r>
                      <w:r w:rsidR="00C60E3C" w:rsidRPr="00C60E3C">
                        <w:rPr>
                          <w:rFonts w:ascii="Arial" w:hAnsi="Arial" w:cs="Arial"/>
                          <w:sz w:val="20"/>
                          <w:szCs w:val="20"/>
                        </w:rPr>
                        <w:t>(lutetium [</w:t>
                      </w:r>
                      <w:r w:rsidR="00C60E3C" w:rsidRPr="00A17C60">
                        <w:rPr>
                          <w:rFonts w:ascii="Arial" w:hAnsi="Arial" w:cs="Arial"/>
                          <w:sz w:val="20"/>
                          <w:szCs w:val="20"/>
                          <w:vertAlign w:val="superscript"/>
                        </w:rPr>
                        <w:t>177</w:t>
                      </w:r>
                      <w:r w:rsidR="00C60E3C" w:rsidRPr="00C60E3C">
                        <w:rPr>
                          <w:rFonts w:ascii="Arial" w:hAnsi="Arial" w:cs="Arial"/>
                          <w:sz w:val="20"/>
                          <w:szCs w:val="20"/>
                        </w:rPr>
                        <w:t xml:space="preserve">Lu] </w:t>
                      </w:r>
                      <w:proofErr w:type="spellStart"/>
                      <w:r w:rsidR="00C60E3C" w:rsidRPr="00C60E3C">
                        <w:rPr>
                          <w:rFonts w:ascii="Arial" w:hAnsi="Arial" w:cs="Arial"/>
                          <w:sz w:val="20"/>
                          <w:szCs w:val="20"/>
                        </w:rPr>
                        <w:t>oxodotreotide</w:t>
                      </w:r>
                      <w:proofErr w:type="spellEnd"/>
                      <w:r w:rsidR="00C60E3C" w:rsidRPr="00C60E3C">
                        <w:rPr>
                          <w:rFonts w:ascii="Arial" w:hAnsi="Arial" w:cs="Arial"/>
                          <w:sz w:val="20"/>
                          <w:szCs w:val="20"/>
                        </w:rPr>
                        <w:t>)</w:t>
                      </w:r>
                      <w:r w:rsidR="00C60E3C">
                        <w:rPr>
                          <w:rFonts w:ascii="Arial" w:hAnsi="Arial" w:cs="Arial"/>
                          <w:sz w:val="20"/>
                          <w:szCs w:val="20"/>
                        </w:rPr>
                        <w:t xml:space="preserve"> </w:t>
                      </w:r>
                      <w:r w:rsidR="0014716D" w:rsidRPr="00BE24B2">
                        <w:rPr>
                          <w:rFonts w:ascii="Arial" w:hAnsi="Arial" w:cs="Arial"/>
                          <w:sz w:val="20"/>
                          <w:szCs w:val="20"/>
                        </w:rPr>
                        <w:t xml:space="preserve">is indicated for the treatment of unresectable or metastatic, progressive, well differentiated (G1 and G2), somatostatin receptor positive </w:t>
                      </w:r>
                      <w:proofErr w:type="spellStart"/>
                      <w:r w:rsidR="0014716D" w:rsidRPr="00BE24B2">
                        <w:rPr>
                          <w:rFonts w:ascii="Arial" w:hAnsi="Arial" w:cs="Arial"/>
                          <w:sz w:val="20"/>
                          <w:szCs w:val="20"/>
                        </w:rPr>
                        <w:t>gastroenteropancreatic</w:t>
                      </w:r>
                      <w:proofErr w:type="spellEnd"/>
                      <w:r w:rsidR="0014716D" w:rsidRPr="00BE24B2">
                        <w:rPr>
                          <w:rFonts w:ascii="Arial" w:hAnsi="Arial" w:cs="Arial"/>
                          <w:sz w:val="20"/>
                          <w:szCs w:val="20"/>
                        </w:rPr>
                        <w:t xml:space="preserve"> neuroendocrine tumours (GEP NETs) in </w:t>
                      </w:r>
                      <w:proofErr w:type="gramStart"/>
                      <w:r w:rsidR="0014716D" w:rsidRPr="00BE24B2">
                        <w:rPr>
                          <w:rFonts w:ascii="Arial" w:hAnsi="Arial" w:cs="Arial"/>
                          <w:sz w:val="20"/>
                          <w:szCs w:val="20"/>
                        </w:rPr>
                        <w:t>adults</w:t>
                      </w:r>
                      <w:proofErr w:type="gramEnd"/>
                    </w:p>
                  </w:txbxContent>
                </v:textbox>
                <w10:wrap anchorx="margin"/>
              </v:shape>
            </w:pict>
          </mc:Fallback>
        </mc:AlternateContent>
      </w:r>
    </w:p>
    <w:p w14:paraId="41BE9FC7" w14:textId="743CBDCA" w:rsidR="002743E0" w:rsidRDefault="002743E0" w:rsidP="00DF6B40">
      <w:pPr>
        <w:spacing w:line="240" w:lineRule="auto"/>
        <w:jc w:val="both"/>
        <w:rPr>
          <w:rFonts w:cstheme="minorHAnsi"/>
          <w:b/>
          <w:bCs/>
        </w:rPr>
      </w:pPr>
    </w:p>
    <w:p w14:paraId="3656F405" w14:textId="77BB6130" w:rsidR="002743E0" w:rsidRDefault="007946EB" w:rsidP="007946EB">
      <w:pPr>
        <w:tabs>
          <w:tab w:val="left" w:pos="448"/>
        </w:tabs>
        <w:spacing w:line="240" w:lineRule="auto"/>
        <w:jc w:val="both"/>
        <w:rPr>
          <w:rFonts w:cstheme="minorHAnsi"/>
          <w:b/>
          <w:bCs/>
        </w:rPr>
      </w:pPr>
      <w:r>
        <w:rPr>
          <w:rFonts w:cstheme="minorHAnsi"/>
          <w:b/>
          <w:bCs/>
        </w:rPr>
        <w:t xml:space="preserve"> </w:t>
      </w:r>
    </w:p>
    <w:p w14:paraId="6A8C6B91" w14:textId="6C4B9F67" w:rsidR="007946EB" w:rsidRDefault="007946EB" w:rsidP="007946EB">
      <w:pPr>
        <w:tabs>
          <w:tab w:val="left" w:pos="448"/>
        </w:tabs>
        <w:spacing w:after="0" w:line="240" w:lineRule="auto"/>
        <w:jc w:val="both"/>
        <w:rPr>
          <w:rFonts w:cstheme="minorHAnsi"/>
          <w:b/>
          <w:bCs/>
        </w:rPr>
      </w:pPr>
    </w:p>
    <w:p w14:paraId="2C2F1360" w14:textId="77777777" w:rsidR="007946EB" w:rsidRDefault="007946EB" w:rsidP="007946EB">
      <w:pPr>
        <w:tabs>
          <w:tab w:val="left" w:pos="448"/>
        </w:tabs>
        <w:spacing w:after="0" w:line="240" w:lineRule="auto"/>
        <w:jc w:val="both"/>
        <w:rPr>
          <w:rFonts w:cstheme="minorHAnsi"/>
          <w:b/>
          <w:bCs/>
        </w:rPr>
      </w:pPr>
    </w:p>
    <w:p w14:paraId="5256B757" w14:textId="22FE9C5A" w:rsidR="00D00469" w:rsidRPr="00E52B13" w:rsidRDefault="00DF6B40" w:rsidP="00DF6B40">
      <w:pPr>
        <w:spacing w:line="240" w:lineRule="auto"/>
        <w:jc w:val="both"/>
        <w:rPr>
          <w:rFonts w:cstheme="minorHAnsi"/>
          <w:b/>
          <w:bCs/>
          <w:sz w:val="24"/>
          <w:szCs w:val="24"/>
        </w:rPr>
      </w:pPr>
      <w:r w:rsidRPr="00E52B13">
        <w:rPr>
          <w:rFonts w:cstheme="minorHAnsi"/>
          <w:b/>
          <w:bCs/>
        </w:rPr>
        <w:t xml:space="preserve">CENTRALISED </w:t>
      </w:r>
      <w:r w:rsidR="00D00469" w:rsidRPr="00E52B13">
        <w:rPr>
          <w:rFonts w:cstheme="minorHAnsi"/>
          <w:b/>
          <w:bCs/>
        </w:rPr>
        <w:t>SERVICE MODEL FOR A</w:t>
      </w:r>
      <w:r w:rsidR="00207DE9" w:rsidRPr="00E52B13">
        <w:rPr>
          <w:rFonts w:cstheme="minorHAnsi"/>
          <w:b/>
          <w:bCs/>
        </w:rPr>
        <w:t xml:space="preserve"> COMPREHENSIVE</w:t>
      </w:r>
      <w:r w:rsidR="00D00469" w:rsidRPr="00E52B13">
        <w:rPr>
          <w:rFonts w:cstheme="minorHAnsi"/>
          <w:b/>
          <w:bCs/>
        </w:rPr>
        <w:t xml:space="preserve"> INTEGRATED MOLECULAR RADIOTHERAPY SERVICE IN</w:t>
      </w:r>
      <w:r w:rsidR="00D00469" w:rsidRPr="00E52B13">
        <w:rPr>
          <w:rFonts w:cstheme="minorHAnsi"/>
          <w:b/>
          <w:bCs/>
          <w:sz w:val="24"/>
          <w:szCs w:val="24"/>
        </w:rPr>
        <w:t xml:space="preserve"> </w:t>
      </w:r>
      <w:r w:rsidRPr="00E52B13">
        <w:rPr>
          <w:rFonts w:cstheme="minorHAnsi"/>
          <w:b/>
          <w:bCs/>
          <w:color w:val="FF0000"/>
          <w:sz w:val="24"/>
          <w:szCs w:val="24"/>
        </w:rPr>
        <w:t>[</w:t>
      </w:r>
      <w:r w:rsidRPr="00E52B13">
        <w:rPr>
          <w:rFonts w:cstheme="minorHAnsi"/>
          <w:b/>
          <w:bCs/>
          <w:i/>
          <w:iCs/>
          <w:color w:val="FF0000"/>
          <w:sz w:val="24"/>
          <w:szCs w:val="24"/>
        </w:rPr>
        <w:t>INSERT TRUST NAME</w:t>
      </w:r>
      <w:r w:rsidRPr="00E52B13">
        <w:rPr>
          <w:rFonts w:cstheme="minorHAnsi"/>
          <w:b/>
          <w:bCs/>
          <w:color w:val="FF0000"/>
          <w:sz w:val="24"/>
          <w:szCs w:val="24"/>
        </w:rPr>
        <w:t>]</w:t>
      </w:r>
    </w:p>
    <w:p w14:paraId="4105CAC3" w14:textId="6F68A35C" w:rsidR="00E52B13" w:rsidRDefault="00E52B13" w:rsidP="00E104C6">
      <w:pPr>
        <w:tabs>
          <w:tab w:val="left" w:pos="1804"/>
        </w:tabs>
        <w:spacing w:before="160" w:after="0" w:line="240" w:lineRule="auto"/>
        <w:jc w:val="both"/>
        <w:rPr>
          <w:rFonts w:cstheme="minorHAnsi"/>
          <w:color w:val="FF0000"/>
        </w:rPr>
      </w:pPr>
      <w:r w:rsidRPr="005914CC">
        <w:rPr>
          <w:rFonts w:asciiTheme="majorHAnsi" w:eastAsia="Gill Sans MT" w:hAnsiTheme="majorHAnsi" w:cstheme="majorHAnsi"/>
          <w:b/>
          <w:noProof/>
          <w:sz w:val="24"/>
          <w:szCs w:val="24"/>
        </w:rPr>
        <mc:AlternateContent>
          <mc:Choice Requires="wpg">
            <w:drawing>
              <wp:anchor distT="0" distB="0" distL="114300" distR="114300" simplePos="0" relativeHeight="251672576" behindDoc="1" locked="0" layoutInCell="1" allowOverlap="1" wp14:anchorId="65C5D0B0" wp14:editId="71645FEB">
                <wp:simplePos x="0" y="0"/>
                <wp:positionH relativeFrom="margin">
                  <wp:align>left</wp:align>
                </wp:positionH>
                <wp:positionV relativeFrom="paragraph">
                  <wp:posOffset>31115</wp:posOffset>
                </wp:positionV>
                <wp:extent cx="6199378" cy="4571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378" cy="45719"/>
                          <a:chOff x="1475" y="890"/>
                          <a:chExt cx="9282" cy="2"/>
                        </a:xfrm>
                      </wpg:grpSpPr>
                      <wps:wsp>
                        <wps:cNvPr id="23" name="Freeform 3"/>
                        <wps:cNvSpPr>
                          <a:spLocks/>
                        </wps:cNvSpPr>
                        <wps:spPr bwMode="auto">
                          <a:xfrm>
                            <a:off x="1475" y="890"/>
                            <a:ext cx="9282" cy="2"/>
                          </a:xfrm>
                          <a:custGeom>
                            <a:avLst/>
                            <a:gdLst>
                              <a:gd name="T0" fmla="+- 0 1475 1475"/>
                              <a:gd name="T1" fmla="*/ T0 w 9282"/>
                              <a:gd name="T2" fmla="+- 0 10757 1475"/>
                              <a:gd name="T3" fmla="*/ T2 w 9282"/>
                            </a:gdLst>
                            <a:ahLst/>
                            <a:cxnLst>
                              <a:cxn ang="0">
                                <a:pos x="T1" y="0"/>
                              </a:cxn>
                              <a:cxn ang="0">
                                <a:pos x="T3" y="0"/>
                              </a:cxn>
                            </a:cxnLst>
                            <a:rect l="0" t="0" r="r" b="b"/>
                            <a:pathLst>
                              <a:path w="9282">
                                <a:moveTo>
                                  <a:pt x="0" y="0"/>
                                </a:moveTo>
                                <a:lnTo>
                                  <a:pt x="9282" y="0"/>
                                </a:lnTo>
                              </a:path>
                            </a:pathLst>
                          </a:custGeom>
                          <a:noFill/>
                          <a:ln w="11176">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D7BDFF" id="Group 22" o:spid="_x0000_s1026" style="position:absolute;margin-left:0;margin-top:2.45pt;width:488.15pt;height:3.6pt;z-index:-251643904;mso-position-horizontal:left;mso-position-horizontal-relative:margin" coordorigin="1475,890" coordsize="9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">
                <v:shape id="Freeform 3" o:spid="_x0000_s1027" style="position:absolute;left:1475;top:890;width:9282;height:2;visibility:visible;mso-wrap-style:square;v-text-anchor:top" coordsize="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" path="m,l9282,e" filled="f" strokecolor="#44546a [3215]" strokeweight=".88pt">
                  <v:path arrowok="t" o:connecttype="custom" o:connectlocs="0,0;9282,0" o:connectangles="0,0"/>
                </v:shape>
                <w10:wrap anchorx="margin"/>
              </v:group>
            </w:pict>
          </mc:Fallback>
        </mc:AlternateContent>
      </w:r>
    </w:p>
    <w:p w14:paraId="6D458AFB" w14:textId="3D16CF53" w:rsidR="00F04A60" w:rsidRDefault="00D00469" w:rsidP="005E69DF">
      <w:pPr>
        <w:spacing w:before="160" w:after="0" w:line="240" w:lineRule="auto"/>
        <w:jc w:val="both"/>
        <w:rPr>
          <w:rFonts w:cstheme="minorHAnsi"/>
          <w:color w:val="FF0000"/>
        </w:rPr>
      </w:pPr>
      <w:r w:rsidRPr="00DF6B40">
        <w:rPr>
          <w:rFonts w:cstheme="minorHAnsi"/>
          <w:color w:val="FF0000"/>
        </w:rPr>
        <w:t xml:space="preserve">Please note, any items in red are for completion by the service </w:t>
      </w:r>
      <w:proofErr w:type="gramStart"/>
      <w:r w:rsidRPr="00DF6B40">
        <w:rPr>
          <w:rFonts w:cstheme="minorHAnsi"/>
          <w:color w:val="FF0000"/>
        </w:rPr>
        <w:t>provider</w:t>
      </w:r>
      <w:proofErr w:type="gramEnd"/>
      <w:r w:rsidR="00F420CF" w:rsidRPr="00DF6B40">
        <w:rPr>
          <w:rFonts w:cstheme="minorHAnsi"/>
          <w:color w:val="FF0000"/>
        </w:rPr>
        <w:t xml:space="preserve"> </w:t>
      </w:r>
    </w:p>
    <w:p w14:paraId="130BF8A5" w14:textId="68B467F0" w:rsidR="00F04A60" w:rsidRPr="00DF6B40" w:rsidRDefault="00F04A60" w:rsidP="005E69DF">
      <w:pPr>
        <w:spacing w:after="0" w:line="240" w:lineRule="auto"/>
        <w:jc w:val="both"/>
        <w:rPr>
          <w:rFonts w:cstheme="minorHAnsi"/>
          <w:color w:val="FF0000"/>
        </w:rPr>
      </w:pPr>
    </w:p>
    <w:p w14:paraId="00708131" w14:textId="11C4E652" w:rsidR="00D00469" w:rsidRPr="00DF6B40" w:rsidRDefault="00D00469" w:rsidP="005E69DF">
      <w:pPr>
        <w:pStyle w:val="ListParagraph"/>
        <w:numPr>
          <w:ilvl w:val="0"/>
          <w:numId w:val="1"/>
        </w:numPr>
        <w:ind w:left="714" w:hanging="357"/>
        <w:jc w:val="both"/>
        <w:rPr>
          <w:rFonts w:cstheme="minorHAnsi"/>
          <w:b/>
          <w:bCs/>
          <w:sz w:val="24"/>
          <w:szCs w:val="24"/>
        </w:rPr>
      </w:pPr>
      <w:r w:rsidRPr="00DF6B40">
        <w:rPr>
          <w:rFonts w:cstheme="minorHAnsi"/>
          <w:b/>
          <w:bCs/>
          <w:sz w:val="24"/>
          <w:szCs w:val="24"/>
        </w:rPr>
        <w:t>Introduction</w:t>
      </w:r>
    </w:p>
    <w:p w14:paraId="7718EC52" w14:textId="766E2D6F" w:rsidR="00D00469" w:rsidRPr="00DF6B40" w:rsidRDefault="00D00469" w:rsidP="00DF6B40">
      <w:pPr>
        <w:spacing w:line="276" w:lineRule="auto"/>
        <w:jc w:val="both"/>
        <w:rPr>
          <w:rFonts w:cstheme="minorHAnsi"/>
        </w:rPr>
      </w:pPr>
      <w:r w:rsidRPr="00DF6B40">
        <w:rPr>
          <w:rFonts w:cstheme="minorHAnsi"/>
        </w:rPr>
        <w:t xml:space="preserve">This service model details the key elements of how the molecular radiotherapy service will operate and provide an integrated, comprehensive service for patients who have been referred </w:t>
      </w:r>
      <w:r w:rsidR="00DF6B40">
        <w:rPr>
          <w:rFonts w:cstheme="minorHAnsi"/>
        </w:rPr>
        <w:t xml:space="preserve">into or diagnosed within the </w:t>
      </w:r>
      <w:r w:rsidR="001A6F24">
        <w:rPr>
          <w:rFonts w:cstheme="minorHAnsi"/>
        </w:rPr>
        <w:t>cancer centre</w:t>
      </w:r>
      <w:r w:rsidR="00556139">
        <w:rPr>
          <w:rFonts w:cstheme="minorHAnsi"/>
        </w:rPr>
        <w:t xml:space="preserve">. The use of a centralised service may have advantages in that if there is limited expertise this can be concentrated within one centre providing a co-ordinated team </w:t>
      </w:r>
      <w:r w:rsidR="00207DE9">
        <w:rPr>
          <w:rFonts w:cstheme="minorHAnsi"/>
        </w:rPr>
        <w:t>with whom</w:t>
      </w:r>
      <w:r w:rsidR="00556139">
        <w:rPr>
          <w:rFonts w:cstheme="minorHAnsi"/>
        </w:rPr>
        <w:t xml:space="preserve"> the patient will come to be known. This team will provide all the required care for the NET patient within their own cancer centre. This model may work best in areas such as large conurbations where travel time is limited or where new services need to initiated and molecular radiotherapy for NET</w:t>
      </w:r>
      <w:r w:rsidR="00455B4D">
        <w:rPr>
          <w:rFonts w:cstheme="minorHAnsi"/>
        </w:rPr>
        <w:t>s</w:t>
      </w:r>
      <w:r w:rsidR="00556139">
        <w:rPr>
          <w:rFonts w:cstheme="minorHAnsi"/>
        </w:rPr>
        <w:t xml:space="preserve"> started. Over time it may be possible to evolve a blended pattern of care delivering components of that care near the patient’s home</w:t>
      </w:r>
    </w:p>
    <w:p w14:paraId="122EF67C" w14:textId="3CF805DD" w:rsidR="00D00469" w:rsidRPr="00DF6B40" w:rsidRDefault="00D00469" w:rsidP="00DF6B40">
      <w:pPr>
        <w:spacing w:line="276" w:lineRule="auto"/>
        <w:jc w:val="both"/>
        <w:rPr>
          <w:rFonts w:cstheme="minorHAnsi"/>
        </w:rPr>
      </w:pPr>
      <w:r w:rsidRPr="00DF6B40">
        <w:rPr>
          <w:rFonts w:cstheme="minorHAnsi"/>
        </w:rPr>
        <w:t xml:space="preserve">The service aims to diagnose, treat and manage patients with neuroendocrine tumours (NETs)/ </w:t>
      </w:r>
      <w:proofErr w:type="spellStart"/>
      <w:r w:rsidRPr="00DF6B40">
        <w:rPr>
          <w:rFonts w:cstheme="minorHAnsi"/>
        </w:rPr>
        <w:t>gastroenteropancreatic</w:t>
      </w:r>
      <w:proofErr w:type="spellEnd"/>
      <w:r w:rsidRPr="00DF6B40">
        <w:rPr>
          <w:rFonts w:cstheme="minorHAnsi"/>
        </w:rPr>
        <w:t xml:space="preserve"> tumours (GEP-NETs)</w:t>
      </w:r>
      <w:r w:rsidR="0004761D">
        <w:rPr>
          <w:rFonts w:cstheme="minorHAnsi"/>
        </w:rPr>
        <w:t xml:space="preserve"> who require molecular radiotherapy</w:t>
      </w:r>
      <w:r w:rsidRPr="00DF6B40">
        <w:rPr>
          <w:rFonts w:cstheme="minorHAnsi"/>
        </w:rPr>
        <w:t xml:space="preserve"> according to </w:t>
      </w:r>
      <w:r w:rsidR="001A6F24">
        <w:rPr>
          <w:rFonts w:cstheme="minorHAnsi"/>
        </w:rPr>
        <w:t>national and E</w:t>
      </w:r>
      <w:r w:rsidR="00556139">
        <w:rPr>
          <w:rFonts w:cstheme="minorHAnsi"/>
        </w:rPr>
        <w:t>u</w:t>
      </w:r>
      <w:r w:rsidR="001A6F24">
        <w:rPr>
          <w:rFonts w:cstheme="minorHAnsi"/>
        </w:rPr>
        <w:t>ropean (</w:t>
      </w:r>
      <w:r w:rsidR="00163D10">
        <w:rPr>
          <w:rFonts w:cstheme="minorHAnsi"/>
        </w:rPr>
        <w:t>ENETs</w:t>
      </w:r>
      <w:r w:rsidR="001A6F24">
        <w:rPr>
          <w:rFonts w:cstheme="minorHAnsi"/>
        </w:rPr>
        <w:t>)</w:t>
      </w:r>
      <w:r w:rsidR="00163D10">
        <w:rPr>
          <w:rFonts w:cstheme="minorHAnsi"/>
        </w:rPr>
        <w:t xml:space="preserve"> guidelines</w:t>
      </w:r>
      <w:r w:rsidRPr="00DF6B40">
        <w:rPr>
          <w:rFonts w:cstheme="minorHAnsi"/>
        </w:rPr>
        <w:t>.</w:t>
      </w:r>
    </w:p>
    <w:p w14:paraId="50FA7DFD" w14:textId="40F623DD" w:rsidR="00F263DF" w:rsidRDefault="00D00469" w:rsidP="00DF6B40">
      <w:pPr>
        <w:spacing w:line="276" w:lineRule="auto"/>
        <w:jc w:val="both"/>
        <w:rPr>
          <w:rFonts w:cstheme="minorHAnsi"/>
        </w:rPr>
      </w:pPr>
      <w:r w:rsidRPr="00DF6B40">
        <w:rPr>
          <w:rFonts w:cstheme="minorHAnsi"/>
        </w:rPr>
        <w:t xml:space="preserve">The service has been commissioned by </w:t>
      </w:r>
      <w:r w:rsidR="00163D10" w:rsidRPr="00775694">
        <w:rPr>
          <w:rFonts w:cstheme="minorHAnsi"/>
        </w:rPr>
        <w:t>NHS England</w:t>
      </w:r>
      <w:r w:rsidRPr="00DF6B40">
        <w:rPr>
          <w:rFonts w:cstheme="minorHAnsi"/>
        </w:rPr>
        <w:t>. Referrals are accepted from</w:t>
      </w:r>
      <w:r w:rsidR="00DF6B40">
        <w:rPr>
          <w:rFonts w:cstheme="minorHAnsi"/>
        </w:rPr>
        <w:t xml:space="preserve"> </w:t>
      </w:r>
      <w:r w:rsidR="00DF6B40" w:rsidRPr="00C75094">
        <w:rPr>
          <w:rFonts w:cstheme="minorHAnsi"/>
          <w:color w:val="FF0000"/>
        </w:rPr>
        <w:t>[</w:t>
      </w:r>
      <w:r w:rsidR="00DF6B40" w:rsidRPr="002102D8">
        <w:rPr>
          <w:rFonts w:cstheme="minorHAnsi"/>
          <w:i/>
          <w:iCs/>
          <w:color w:val="FF0000"/>
        </w:rPr>
        <w:t xml:space="preserve">insert geographical spread/relevant </w:t>
      </w:r>
      <w:r w:rsidR="00163D10" w:rsidRPr="002102D8">
        <w:rPr>
          <w:rFonts w:cstheme="minorHAnsi"/>
          <w:i/>
          <w:iCs/>
          <w:color w:val="FF0000"/>
        </w:rPr>
        <w:t>Trusts</w:t>
      </w:r>
      <w:r w:rsidR="00207DE9" w:rsidRPr="002102D8">
        <w:rPr>
          <w:rFonts w:cstheme="minorHAnsi"/>
          <w:i/>
          <w:iCs/>
          <w:color w:val="FF0000"/>
        </w:rPr>
        <w:t>/STP/ICSs</w:t>
      </w:r>
      <w:r w:rsidR="00DF6B40" w:rsidRPr="00C75094">
        <w:rPr>
          <w:rFonts w:cstheme="minorHAnsi"/>
          <w:color w:val="FF0000"/>
        </w:rPr>
        <w:t>]</w:t>
      </w:r>
      <w:r w:rsidR="00DF6B40">
        <w:rPr>
          <w:rFonts w:cstheme="minorHAnsi"/>
        </w:rPr>
        <w:t>.</w:t>
      </w:r>
    </w:p>
    <w:p w14:paraId="6D8CAEE9" w14:textId="77777777" w:rsidR="00C679DA" w:rsidRPr="00DF6B40" w:rsidRDefault="00C679DA" w:rsidP="00C679DA">
      <w:pPr>
        <w:pStyle w:val="ListParagraph"/>
        <w:numPr>
          <w:ilvl w:val="0"/>
          <w:numId w:val="1"/>
        </w:numPr>
        <w:jc w:val="both"/>
        <w:rPr>
          <w:rFonts w:cstheme="minorHAnsi"/>
          <w:b/>
          <w:bCs/>
          <w:sz w:val="24"/>
          <w:szCs w:val="24"/>
        </w:rPr>
      </w:pPr>
      <w:r w:rsidRPr="00DF6B40">
        <w:rPr>
          <w:rFonts w:cstheme="minorHAnsi"/>
          <w:b/>
          <w:bCs/>
          <w:sz w:val="24"/>
          <w:szCs w:val="24"/>
        </w:rPr>
        <w:t>Objectives of the Service</w:t>
      </w:r>
    </w:p>
    <w:p w14:paraId="491F03ED" w14:textId="77777777" w:rsidR="00C679DA" w:rsidRDefault="00C679DA" w:rsidP="00C679DA">
      <w:pPr>
        <w:spacing w:after="0" w:line="276" w:lineRule="auto"/>
        <w:jc w:val="both"/>
        <w:rPr>
          <w:rFonts w:ascii="Calibri" w:eastAsia="Times New Roman" w:hAnsi="Calibri" w:cs="Calibri"/>
          <w:kern w:val="24"/>
          <w:lang w:val="en-US"/>
        </w:rPr>
      </w:pPr>
      <w:r w:rsidRPr="00FE7483">
        <w:rPr>
          <w:rFonts w:ascii="Calibri" w:eastAsia="Times New Roman" w:hAnsi="Calibri" w:cs="Calibri"/>
          <w:kern w:val="24"/>
          <w:lang w:val="en-US"/>
        </w:rPr>
        <w:t xml:space="preserve">Improved survival and early diagnosis for patients with </w:t>
      </w:r>
      <w:r>
        <w:rPr>
          <w:rFonts w:ascii="Calibri" w:eastAsia="Times New Roman" w:hAnsi="Calibri" w:cs="Calibri"/>
          <w:kern w:val="24"/>
          <w:lang w:val="en-US"/>
        </w:rPr>
        <w:t>NETs</w:t>
      </w:r>
      <w:r w:rsidRPr="00FE7483">
        <w:rPr>
          <w:rFonts w:ascii="Calibri" w:eastAsia="Times New Roman" w:hAnsi="Calibri" w:cs="Calibri"/>
          <w:kern w:val="24"/>
          <w:lang w:val="en-US"/>
        </w:rPr>
        <w:t xml:space="preserve"> can support the NHS in meeting key cancer policy objectives, national frameworks and performance metrics on cancer survivorship and quality of life. For example, therapies that provide improvement in progression-free survival have the potential to address NHS targets on cancer mortality and survivorship. Moreover, empowering patients to help manage their condition, including discussing choice of therapy and treatment setting, may contribute to improved patient quality of life.</w:t>
      </w:r>
      <w:r>
        <w:rPr>
          <w:rFonts w:ascii="Calibri" w:eastAsia="Times New Roman" w:hAnsi="Calibri" w:cs="Calibri"/>
          <w:kern w:val="24"/>
          <w:lang w:val="en-US"/>
        </w:rPr>
        <w:t xml:space="preserve"> </w:t>
      </w:r>
    </w:p>
    <w:p w14:paraId="45E66880" w14:textId="77777777" w:rsidR="00C679DA" w:rsidRDefault="00C679DA" w:rsidP="005E69DF">
      <w:pPr>
        <w:spacing w:after="0" w:line="240" w:lineRule="auto"/>
        <w:jc w:val="both"/>
        <w:rPr>
          <w:rFonts w:ascii="Calibri" w:eastAsia="Times New Roman" w:hAnsi="Calibri" w:cs="Calibri"/>
          <w:kern w:val="24"/>
          <w:lang w:val="en-US"/>
        </w:rPr>
      </w:pPr>
    </w:p>
    <w:p w14:paraId="3343C254" w14:textId="77777777" w:rsidR="00C679DA" w:rsidRDefault="00C679DA" w:rsidP="00C679DA">
      <w:pPr>
        <w:spacing w:after="0" w:line="276" w:lineRule="auto"/>
        <w:jc w:val="both"/>
        <w:rPr>
          <w:rFonts w:ascii="Calibri" w:eastAsia="Times New Roman" w:hAnsi="Calibri" w:cs="Calibri"/>
          <w:kern w:val="24"/>
        </w:rPr>
      </w:pPr>
      <w:r w:rsidRPr="00433E1A">
        <w:rPr>
          <w:rFonts w:ascii="Calibri" w:eastAsia="Times New Roman" w:hAnsi="Calibri" w:cs="Calibri"/>
          <w:kern w:val="24"/>
        </w:rPr>
        <w:t>Advantages/benefits to the patient, region, trust and staff</w:t>
      </w:r>
      <w:r>
        <w:rPr>
          <w:rFonts w:ascii="Calibri" w:eastAsia="Times New Roman" w:hAnsi="Calibri" w:cs="Calibri"/>
          <w:kern w:val="24"/>
        </w:rPr>
        <w:t xml:space="preserve"> are as follows: </w:t>
      </w:r>
    </w:p>
    <w:p w14:paraId="4982E376" w14:textId="77777777" w:rsidR="00C679DA" w:rsidRDefault="00C679DA" w:rsidP="005E69DF">
      <w:pPr>
        <w:pStyle w:val="ListParagraph"/>
        <w:numPr>
          <w:ilvl w:val="0"/>
          <w:numId w:val="37"/>
        </w:numPr>
        <w:spacing w:after="0" w:line="264" w:lineRule="auto"/>
        <w:ind w:left="714" w:hanging="357"/>
        <w:jc w:val="both"/>
        <w:rPr>
          <w:rFonts w:ascii="Calibri" w:eastAsia="Times New Roman" w:hAnsi="Calibri" w:cs="Calibri"/>
          <w:kern w:val="24"/>
        </w:rPr>
      </w:pPr>
      <w:r>
        <w:rPr>
          <w:rFonts w:ascii="Calibri" w:eastAsia="Times New Roman" w:hAnsi="Calibri" w:cs="Calibri"/>
          <w:kern w:val="24"/>
        </w:rPr>
        <w:t>Providing care closer to home</w:t>
      </w:r>
    </w:p>
    <w:p w14:paraId="3D5D02A1" w14:textId="77777777" w:rsidR="00C679DA" w:rsidRDefault="00C679DA" w:rsidP="005E69DF">
      <w:pPr>
        <w:pStyle w:val="ListParagraph"/>
        <w:numPr>
          <w:ilvl w:val="0"/>
          <w:numId w:val="37"/>
        </w:numPr>
        <w:spacing w:after="0" w:line="264" w:lineRule="auto"/>
        <w:ind w:left="714" w:hanging="357"/>
        <w:jc w:val="both"/>
        <w:rPr>
          <w:rFonts w:ascii="Calibri" w:eastAsia="Times New Roman" w:hAnsi="Calibri" w:cs="Calibri"/>
          <w:kern w:val="24"/>
        </w:rPr>
      </w:pPr>
      <w:r w:rsidRPr="00F14B93">
        <w:rPr>
          <w:rFonts w:ascii="Calibri" w:eastAsia="Times New Roman" w:hAnsi="Calibri" w:cs="Calibri"/>
          <w:kern w:val="24"/>
        </w:rPr>
        <w:t>Improved patient experience</w:t>
      </w:r>
      <w:r>
        <w:rPr>
          <w:rFonts w:ascii="Calibri" w:eastAsia="Times New Roman" w:hAnsi="Calibri" w:cs="Calibri"/>
          <w:kern w:val="24"/>
        </w:rPr>
        <w:t xml:space="preserve"> and patient care/support</w:t>
      </w:r>
    </w:p>
    <w:p w14:paraId="343AAF62" w14:textId="77777777" w:rsidR="00C679DA" w:rsidRDefault="00C679DA" w:rsidP="005E69DF">
      <w:pPr>
        <w:pStyle w:val="ListParagraph"/>
        <w:numPr>
          <w:ilvl w:val="0"/>
          <w:numId w:val="37"/>
        </w:numPr>
        <w:spacing w:after="0" w:line="264" w:lineRule="auto"/>
        <w:ind w:left="714" w:hanging="357"/>
        <w:jc w:val="both"/>
        <w:rPr>
          <w:rFonts w:ascii="Calibri" w:eastAsia="Times New Roman" w:hAnsi="Calibri" w:cs="Calibri"/>
          <w:kern w:val="24"/>
        </w:rPr>
      </w:pPr>
      <w:r>
        <w:rPr>
          <w:rFonts w:ascii="Calibri" w:eastAsia="Times New Roman" w:hAnsi="Calibri" w:cs="Calibri"/>
          <w:kern w:val="24"/>
        </w:rPr>
        <w:t xml:space="preserve">Shorter treatment waiting times, reduced travel time, stress and financial </w:t>
      </w:r>
      <w:proofErr w:type="gramStart"/>
      <w:r>
        <w:rPr>
          <w:rFonts w:ascii="Calibri" w:eastAsia="Times New Roman" w:hAnsi="Calibri" w:cs="Calibri"/>
          <w:kern w:val="24"/>
        </w:rPr>
        <w:t>burden</w:t>
      </w:r>
      <w:proofErr w:type="gramEnd"/>
    </w:p>
    <w:p w14:paraId="4A6714B9" w14:textId="77777777" w:rsidR="00C679DA" w:rsidRPr="00A11D63" w:rsidRDefault="00C679DA" w:rsidP="005E69DF">
      <w:pPr>
        <w:pStyle w:val="ListParagraph"/>
        <w:numPr>
          <w:ilvl w:val="0"/>
          <w:numId w:val="37"/>
        </w:numPr>
        <w:spacing w:after="0" w:line="264" w:lineRule="auto"/>
        <w:ind w:left="714" w:hanging="357"/>
        <w:jc w:val="both"/>
        <w:rPr>
          <w:rFonts w:ascii="Calibri" w:eastAsia="Times New Roman" w:hAnsi="Calibri" w:cs="Calibri"/>
          <w:kern w:val="24"/>
        </w:rPr>
      </w:pPr>
      <w:r w:rsidRPr="00A11D63">
        <w:rPr>
          <w:rFonts w:ascii="Calibri" w:eastAsia="Times New Roman" w:hAnsi="Calibri" w:cs="Calibri"/>
          <w:kern w:val="24"/>
        </w:rPr>
        <w:t xml:space="preserve">Increased capacity to meet the anticipated growth/demand, with improved space/facilities for providing the necessary treatment, advice, and </w:t>
      </w:r>
      <w:proofErr w:type="gramStart"/>
      <w:r w:rsidRPr="00A11D63">
        <w:rPr>
          <w:rFonts w:ascii="Calibri" w:eastAsia="Times New Roman" w:hAnsi="Calibri" w:cs="Calibri"/>
          <w:kern w:val="24"/>
        </w:rPr>
        <w:t>support</w:t>
      </w:r>
      <w:proofErr w:type="gramEnd"/>
    </w:p>
    <w:p w14:paraId="16DEF722" w14:textId="77777777" w:rsidR="0024008B" w:rsidRDefault="00C679DA" w:rsidP="005E69DF">
      <w:pPr>
        <w:pStyle w:val="ListParagraph"/>
        <w:numPr>
          <w:ilvl w:val="0"/>
          <w:numId w:val="37"/>
        </w:numPr>
        <w:spacing w:after="0" w:line="264" w:lineRule="auto"/>
        <w:ind w:left="714" w:hanging="357"/>
        <w:jc w:val="both"/>
        <w:rPr>
          <w:rFonts w:ascii="Calibri" w:eastAsia="Times New Roman" w:hAnsi="Calibri" w:cs="Calibri"/>
          <w:kern w:val="24"/>
        </w:rPr>
      </w:pPr>
      <w:r>
        <w:rPr>
          <w:rFonts w:ascii="Calibri" w:eastAsia="Times New Roman" w:hAnsi="Calibri" w:cs="Calibri"/>
          <w:kern w:val="24"/>
        </w:rPr>
        <w:t>Delivery of an e</w:t>
      </w:r>
      <w:r w:rsidRPr="00F14B93">
        <w:rPr>
          <w:rFonts w:ascii="Calibri" w:eastAsia="Times New Roman" w:hAnsi="Calibri" w:cs="Calibri"/>
          <w:kern w:val="24"/>
        </w:rPr>
        <w:t>nhanced model of medical care</w:t>
      </w:r>
    </w:p>
    <w:p w14:paraId="5411003C" w14:textId="16D224EB" w:rsidR="0024008B" w:rsidRDefault="0024008B" w:rsidP="00C679DA">
      <w:pPr>
        <w:pStyle w:val="ListParagraph"/>
        <w:numPr>
          <w:ilvl w:val="0"/>
          <w:numId w:val="37"/>
        </w:numPr>
        <w:spacing w:after="0" w:line="276" w:lineRule="auto"/>
        <w:jc w:val="both"/>
        <w:rPr>
          <w:rFonts w:ascii="Calibri" w:eastAsia="Times New Roman" w:hAnsi="Calibri" w:cs="Calibri"/>
          <w:kern w:val="24"/>
        </w:rPr>
        <w:sectPr w:rsidR="0024008B" w:rsidSect="00716AB4">
          <w:footerReference w:type="even" r:id="rId14"/>
          <w:footerReference w:type="default" r:id="rId15"/>
          <w:footerReference w:type="first" r:id="rId16"/>
          <w:pgSz w:w="11906" w:h="16838"/>
          <w:pgMar w:top="357" w:right="1440" w:bottom="1440" w:left="1440" w:header="329" w:footer="709" w:gutter="0"/>
          <w:cols w:space="708"/>
          <w:titlePg/>
          <w:docGrid w:linePitch="360"/>
        </w:sectPr>
      </w:pPr>
    </w:p>
    <w:p w14:paraId="6FC3B3DB"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sidRPr="005847DA">
        <w:rPr>
          <w:rFonts w:ascii="Calibri" w:eastAsia="Times New Roman" w:hAnsi="Calibri" w:cs="Calibri"/>
          <w:kern w:val="24"/>
        </w:rPr>
        <w:lastRenderedPageBreak/>
        <w:t xml:space="preserve">Improved confidence from </w:t>
      </w:r>
      <w:r>
        <w:rPr>
          <w:rFonts w:ascii="Calibri" w:eastAsia="Times New Roman" w:hAnsi="Calibri" w:cs="Calibri"/>
          <w:kern w:val="24"/>
        </w:rPr>
        <w:t xml:space="preserve">treatment </w:t>
      </w:r>
      <w:r w:rsidRPr="005847DA">
        <w:rPr>
          <w:rFonts w:ascii="Calibri" w:eastAsia="Times New Roman" w:hAnsi="Calibri" w:cs="Calibri"/>
          <w:kern w:val="24"/>
        </w:rPr>
        <w:t xml:space="preserve">provided in an integrated, state of the art, easily identifiable and accessible ‘cancer </w:t>
      </w:r>
      <w:proofErr w:type="gramStart"/>
      <w:r w:rsidRPr="005847DA">
        <w:rPr>
          <w:rFonts w:ascii="Calibri" w:eastAsia="Times New Roman" w:hAnsi="Calibri" w:cs="Calibri"/>
          <w:kern w:val="24"/>
        </w:rPr>
        <w:t>centre</w:t>
      </w:r>
      <w:r>
        <w:rPr>
          <w:rFonts w:ascii="Calibri" w:eastAsia="Times New Roman" w:hAnsi="Calibri" w:cs="Calibri"/>
          <w:kern w:val="24"/>
        </w:rPr>
        <w:t>’</w:t>
      </w:r>
      <w:proofErr w:type="gramEnd"/>
    </w:p>
    <w:p w14:paraId="59F9592D" w14:textId="77777777" w:rsidR="00F04A60" w:rsidRDefault="00F04A60" w:rsidP="00C679DA">
      <w:pPr>
        <w:spacing w:line="276" w:lineRule="auto"/>
        <w:jc w:val="both"/>
        <w:rPr>
          <w:rFonts w:cstheme="minorHAnsi"/>
        </w:rPr>
      </w:pPr>
    </w:p>
    <w:p w14:paraId="0882B685" w14:textId="0C908FBB" w:rsidR="001A6F24" w:rsidRPr="00C679DA" w:rsidRDefault="00D00469" w:rsidP="00C679DA">
      <w:pPr>
        <w:pStyle w:val="ListParagraph"/>
        <w:numPr>
          <w:ilvl w:val="0"/>
          <w:numId w:val="1"/>
        </w:numPr>
        <w:jc w:val="both"/>
        <w:rPr>
          <w:rFonts w:cstheme="minorHAnsi"/>
          <w:b/>
          <w:bCs/>
        </w:rPr>
      </w:pPr>
      <w:r w:rsidRPr="00C679DA">
        <w:rPr>
          <w:rFonts w:cstheme="minorHAnsi"/>
          <w:b/>
          <w:bCs/>
          <w:sz w:val="24"/>
          <w:szCs w:val="24"/>
        </w:rPr>
        <w:t>Composition and Location</w:t>
      </w:r>
    </w:p>
    <w:p w14:paraId="65E18D41" w14:textId="3DCAA5D5" w:rsidR="00207DE9" w:rsidRPr="00207DE9" w:rsidRDefault="00207DE9" w:rsidP="00207DE9">
      <w:pPr>
        <w:jc w:val="both"/>
        <w:rPr>
          <w:rFonts w:cstheme="minorHAnsi"/>
        </w:rPr>
      </w:pPr>
      <w:r w:rsidRPr="00207DE9">
        <w:rPr>
          <w:rFonts w:cstheme="minorHAnsi"/>
        </w:rPr>
        <w:t xml:space="preserve">The molecular radiotherapy service will be led by the following </w:t>
      </w:r>
      <w:r w:rsidRPr="00D1496A">
        <w:rPr>
          <w:rFonts w:cstheme="minorHAnsi"/>
          <w:color w:val="FF0000"/>
        </w:rPr>
        <w:t>[</w:t>
      </w:r>
      <w:r w:rsidRPr="002102D8">
        <w:rPr>
          <w:rFonts w:cstheme="minorHAnsi"/>
          <w:i/>
          <w:iCs/>
          <w:color w:val="FF0000"/>
        </w:rPr>
        <w:t>clinic/NHS Trust</w:t>
      </w:r>
      <w:r w:rsidRPr="00D1496A">
        <w:rPr>
          <w:rFonts w:cstheme="minorHAnsi"/>
          <w:color w:val="FF0000"/>
        </w:rPr>
        <w:t>]</w:t>
      </w:r>
      <w:r w:rsidRPr="00207DE9">
        <w:rPr>
          <w:rFonts w:cstheme="minorHAnsi"/>
        </w:rPr>
        <w:t xml:space="preserve">: The lead ARSAC certificate holder for this service will be </w:t>
      </w:r>
      <w:r w:rsidRPr="00775694">
        <w:rPr>
          <w:rFonts w:cstheme="minorHAnsi"/>
          <w:color w:val="FF0000"/>
        </w:rPr>
        <w:t>[</w:t>
      </w:r>
      <w:r w:rsidRPr="002102D8">
        <w:rPr>
          <w:rFonts w:cstheme="minorHAnsi"/>
          <w:i/>
          <w:iCs/>
          <w:color w:val="FF0000"/>
        </w:rPr>
        <w:t xml:space="preserve">insert name, </w:t>
      </w:r>
      <w:proofErr w:type="spellStart"/>
      <w:r w:rsidRPr="002102D8">
        <w:rPr>
          <w:rFonts w:cstheme="minorHAnsi"/>
          <w:i/>
          <w:iCs/>
          <w:color w:val="FF0000"/>
        </w:rPr>
        <w:t>tel</w:t>
      </w:r>
      <w:proofErr w:type="spellEnd"/>
      <w:r w:rsidRPr="002102D8">
        <w:rPr>
          <w:rFonts w:cstheme="minorHAnsi"/>
          <w:i/>
          <w:iCs/>
          <w:color w:val="FF0000"/>
        </w:rPr>
        <w:t xml:space="preserve"> number and email</w:t>
      </w:r>
      <w:r w:rsidRPr="00775694">
        <w:rPr>
          <w:rFonts w:cstheme="minorHAnsi"/>
          <w:color w:val="FF0000"/>
        </w:rPr>
        <w:t>]</w:t>
      </w:r>
      <w:r w:rsidR="001D1A30" w:rsidRPr="00D1496A">
        <w:rPr>
          <w:rFonts w:cstheme="minorHAnsi"/>
        </w:rPr>
        <w:t>.</w:t>
      </w:r>
    </w:p>
    <w:p w14:paraId="18F4E908" w14:textId="2FDD159B" w:rsidR="00207DE9" w:rsidRPr="00207DE9" w:rsidRDefault="00207DE9" w:rsidP="00207DE9">
      <w:pPr>
        <w:jc w:val="both"/>
        <w:rPr>
          <w:rFonts w:cstheme="minorHAnsi"/>
        </w:rPr>
      </w:pPr>
      <w:r w:rsidRPr="00207DE9">
        <w:rPr>
          <w:rFonts w:cstheme="minorHAnsi"/>
        </w:rPr>
        <w:t xml:space="preserve">The contact person for this NET service will be </w:t>
      </w:r>
      <w:r w:rsidRPr="00775694">
        <w:rPr>
          <w:rFonts w:cstheme="minorHAnsi"/>
          <w:color w:val="FF0000"/>
        </w:rPr>
        <w:t>[</w:t>
      </w:r>
      <w:r w:rsidRPr="002102D8">
        <w:rPr>
          <w:rFonts w:cstheme="minorHAnsi"/>
          <w:i/>
          <w:iCs/>
          <w:color w:val="FF0000"/>
        </w:rPr>
        <w:t>insert name</w:t>
      </w:r>
      <w:r w:rsidRPr="00775694">
        <w:rPr>
          <w:rFonts w:cstheme="minorHAnsi"/>
          <w:color w:val="FF0000"/>
        </w:rPr>
        <w:t>]</w:t>
      </w:r>
    </w:p>
    <w:p w14:paraId="069C9966" w14:textId="5C07628E" w:rsidR="00207DE9" w:rsidRPr="001610D8" w:rsidRDefault="00207DE9" w:rsidP="00207DE9">
      <w:pPr>
        <w:jc w:val="both"/>
        <w:rPr>
          <w:rFonts w:cstheme="minorHAnsi"/>
          <w:color w:val="FF0000"/>
        </w:rPr>
      </w:pPr>
      <w:r w:rsidRPr="001610D8">
        <w:rPr>
          <w:rFonts w:cstheme="minorHAnsi"/>
          <w:color w:val="FF0000"/>
        </w:rPr>
        <w:t>[</w:t>
      </w:r>
      <w:r w:rsidRPr="002102D8">
        <w:rPr>
          <w:rFonts w:cstheme="minorHAnsi"/>
          <w:i/>
          <w:iCs/>
          <w:color w:val="FF0000"/>
        </w:rPr>
        <w:t>insert name of Clinic/NHS Trust</w:t>
      </w:r>
      <w:r w:rsidRPr="001610D8">
        <w:rPr>
          <w:rFonts w:cstheme="minorHAnsi"/>
          <w:color w:val="FF0000"/>
        </w:rPr>
        <w:t>]</w:t>
      </w:r>
    </w:p>
    <w:p w14:paraId="40B58817" w14:textId="77777777" w:rsidR="00207DE9" w:rsidRPr="001610D8" w:rsidRDefault="00207DE9" w:rsidP="00207DE9">
      <w:pPr>
        <w:jc w:val="both"/>
        <w:rPr>
          <w:rFonts w:cstheme="minorHAnsi"/>
          <w:color w:val="FF0000"/>
        </w:rPr>
      </w:pPr>
      <w:r w:rsidRPr="001610D8">
        <w:rPr>
          <w:rFonts w:cstheme="minorHAnsi"/>
          <w:color w:val="FF0000"/>
        </w:rPr>
        <w:t>[</w:t>
      </w:r>
      <w:r w:rsidRPr="002102D8">
        <w:rPr>
          <w:rFonts w:cstheme="minorHAnsi"/>
          <w:i/>
          <w:iCs/>
          <w:color w:val="FF0000"/>
        </w:rPr>
        <w:t>insert address</w:t>
      </w:r>
      <w:r w:rsidRPr="001610D8">
        <w:rPr>
          <w:rFonts w:cstheme="minorHAnsi"/>
          <w:color w:val="FF0000"/>
        </w:rPr>
        <w:t>]</w:t>
      </w:r>
    </w:p>
    <w:p w14:paraId="16092BF9" w14:textId="77777777" w:rsidR="004C472E" w:rsidRDefault="00207DE9" w:rsidP="004C472E">
      <w:pPr>
        <w:spacing w:line="276" w:lineRule="auto"/>
        <w:jc w:val="both"/>
        <w:rPr>
          <w:rFonts w:cstheme="minorHAnsi"/>
          <w:color w:val="FF0000"/>
        </w:rPr>
      </w:pPr>
      <w:r w:rsidRPr="00207DE9">
        <w:rPr>
          <w:rFonts w:cstheme="minorHAnsi"/>
        </w:rPr>
        <w:t>Tel</w:t>
      </w:r>
      <w:r w:rsidRPr="00207DE9">
        <w:rPr>
          <w:rFonts w:cstheme="minorHAnsi"/>
        </w:rPr>
        <w:tab/>
      </w:r>
      <w:r w:rsidRPr="001610D8">
        <w:rPr>
          <w:rFonts w:cstheme="minorHAnsi"/>
          <w:color w:val="FF0000"/>
        </w:rPr>
        <w:t>[</w:t>
      </w:r>
      <w:r w:rsidRPr="002102D8">
        <w:rPr>
          <w:rFonts w:cstheme="minorHAnsi"/>
          <w:i/>
          <w:iCs/>
          <w:color w:val="FF0000"/>
        </w:rPr>
        <w:t>insert number</w:t>
      </w:r>
      <w:r w:rsidRPr="001610D8">
        <w:rPr>
          <w:rFonts w:cstheme="minorHAnsi"/>
          <w:color w:val="FF0000"/>
        </w:rPr>
        <w:t>]</w:t>
      </w:r>
    </w:p>
    <w:p w14:paraId="6338B4FE" w14:textId="7D2BD7F7" w:rsidR="00207DE9" w:rsidRDefault="00207DE9" w:rsidP="004C472E">
      <w:pPr>
        <w:spacing w:line="276" w:lineRule="auto"/>
        <w:jc w:val="both"/>
        <w:rPr>
          <w:rFonts w:cstheme="minorHAnsi"/>
        </w:rPr>
      </w:pPr>
      <w:r w:rsidRPr="00207DE9">
        <w:rPr>
          <w:rFonts w:cstheme="minorHAnsi"/>
        </w:rPr>
        <w:t>Email</w:t>
      </w:r>
      <w:r w:rsidRPr="00207DE9">
        <w:rPr>
          <w:rFonts w:cstheme="minorHAnsi"/>
        </w:rPr>
        <w:tab/>
      </w:r>
      <w:r w:rsidRPr="001610D8">
        <w:rPr>
          <w:rFonts w:cstheme="minorHAnsi"/>
          <w:color w:val="FF0000"/>
        </w:rPr>
        <w:t>[</w:t>
      </w:r>
      <w:r w:rsidRPr="002102D8">
        <w:rPr>
          <w:rFonts w:cstheme="minorHAnsi"/>
          <w:i/>
          <w:iCs/>
          <w:color w:val="FF0000"/>
        </w:rPr>
        <w:t>insert email</w:t>
      </w:r>
      <w:r w:rsidRPr="001610D8">
        <w:rPr>
          <w:rFonts w:cstheme="minorHAnsi"/>
          <w:color w:val="FF0000"/>
        </w:rPr>
        <w:t>]</w:t>
      </w:r>
    </w:p>
    <w:p w14:paraId="24D6464C" w14:textId="30816BAB" w:rsidR="00C67146" w:rsidRPr="001A6F24" w:rsidRDefault="00422BC5" w:rsidP="00207DE9">
      <w:pPr>
        <w:jc w:val="both"/>
        <w:rPr>
          <w:rFonts w:cstheme="minorHAnsi"/>
        </w:rPr>
      </w:pPr>
      <w:r w:rsidRPr="001A6F24">
        <w:rPr>
          <w:rFonts w:cstheme="minorHAnsi"/>
        </w:rPr>
        <w:t>Th</w:t>
      </w:r>
      <w:r w:rsidR="001A6F24">
        <w:rPr>
          <w:rFonts w:cstheme="minorHAnsi"/>
        </w:rPr>
        <w:t>is</w:t>
      </w:r>
      <w:r w:rsidRPr="001A6F24">
        <w:rPr>
          <w:rFonts w:cstheme="minorHAnsi"/>
        </w:rPr>
        <w:t xml:space="preserve"> molecular radiotherapy service </w:t>
      </w:r>
      <w:r w:rsidR="00C67146" w:rsidRPr="001A6F24">
        <w:rPr>
          <w:rFonts w:cstheme="minorHAnsi"/>
        </w:rPr>
        <w:t>will be delivered from the following location</w:t>
      </w:r>
      <w:r w:rsidR="00C67146" w:rsidRPr="001A6F24">
        <w:rPr>
          <w:rFonts w:cstheme="minorHAnsi"/>
          <w:color w:val="FF0000"/>
        </w:rPr>
        <w:t>[s]</w:t>
      </w:r>
      <w:r w:rsidR="00C67146" w:rsidRPr="001A6F24">
        <w:rPr>
          <w:rFonts w:cstheme="minorHAnsi"/>
        </w:rPr>
        <w:t>:</w:t>
      </w:r>
    </w:p>
    <w:p w14:paraId="5AE74F43" w14:textId="225CCE16" w:rsidR="0082730F" w:rsidRPr="00DF6B40" w:rsidRDefault="0082730F" w:rsidP="004C472E">
      <w:pPr>
        <w:spacing w:after="0" w:line="276" w:lineRule="auto"/>
        <w:jc w:val="both"/>
        <w:rPr>
          <w:rFonts w:cstheme="minorHAnsi"/>
          <w:color w:val="FF0000"/>
        </w:rPr>
      </w:pPr>
      <w:r w:rsidRPr="00DF6B40">
        <w:rPr>
          <w:rFonts w:cstheme="minorHAnsi"/>
          <w:color w:val="FF0000"/>
        </w:rPr>
        <w:t>[</w:t>
      </w:r>
      <w:r w:rsidRPr="002102D8">
        <w:rPr>
          <w:rFonts w:cstheme="minorHAnsi"/>
          <w:i/>
          <w:iCs/>
          <w:color w:val="FF0000"/>
        </w:rPr>
        <w:t xml:space="preserve">insert name </w:t>
      </w:r>
      <w:r w:rsidR="00C75094" w:rsidRPr="002102D8">
        <w:rPr>
          <w:rFonts w:cstheme="minorHAnsi"/>
          <w:i/>
          <w:iCs/>
          <w:color w:val="FF0000"/>
        </w:rPr>
        <w:t xml:space="preserve">of </w:t>
      </w:r>
      <w:r w:rsidRPr="002102D8">
        <w:rPr>
          <w:rFonts w:cstheme="minorHAnsi"/>
          <w:i/>
          <w:iCs/>
          <w:color w:val="FF0000"/>
        </w:rPr>
        <w:t>Clinic/NHS Trust</w:t>
      </w:r>
      <w:r w:rsidRPr="00DF6B40">
        <w:rPr>
          <w:rFonts w:cstheme="minorHAnsi"/>
          <w:color w:val="FF0000"/>
        </w:rPr>
        <w:t>]</w:t>
      </w:r>
    </w:p>
    <w:p w14:paraId="76D89647" w14:textId="77777777" w:rsidR="0082730F" w:rsidRPr="00DF6B40" w:rsidRDefault="0082730F" w:rsidP="004C472E">
      <w:pPr>
        <w:spacing w:after="0" w:line="276" w:lineRule="auto"/>
        <w:jc w:val="both"/>
        <w:rPr>
          <w:rFonts w:cstheme="minorHAnsi"/>
          <w:color w:val="FF0000"/>
        </w:rPr>
      </w:pPr>
      <w:r w:rsidRPr="0082730F">
        <w:rPr>
          <w:rFonts w:cstheme="minorHAnsi"/>
          <w:color w:val="FF0000"/>
        </w:rPr>
        <w:t>[</w:t>
      </w:r>
      <w:r w:rsidRPr="002102D8">
        <w:rPr>
          <w:rFonts w:cstheme="minorHAnsi"/>
          <w:i/>
          <w:iCs/>
          <w:color w:val="FF0000"/>
        </w:rPr>
        <w:t>insert address</w:t>
      </w:r>
      <w:r w:rsidRPr="0082730F">
        <w:rPr>
          <w:rFonts w:cstheme="minorHAnsi"/>
          <w:color w:val="FF0000"/>
        </w:rPr>
        <w:t>]</w:t>
      </w:r>
    </w:p>
    <w:p w14:paraId="6E0A12EF" w14:textId="77777777" w:rsidR="0082730F" w:rsidRPr="00DF6B40" w:rsidRDefault="0082730F" w:rsidP="004C472E">
      <w:pPr>
        <w:spacing w:after="0" w:line="276" w:lineRule="auto"/>
        <w:jc w:val="both"/>
        <w:rPr>
          <w:rFonts w:cstheme="minorHAnsi"/>
          <w:color w:val="FF0000"/>
        </w:rPr>
      </w:pPr>
      <w:r w:rsidRPr="00DF6B40">
        <w:rPr>
          <w:rFonts w:cstheme="minorHAnsi"/>
        </w:rPr>
        <w:t>Tel</w:t>
      </w:r>
      <w:r w:rsidRPr="00DF6B40">
        <w:rPr>
          <w:rFonts w:cstheme="minorHAnsi"/>
        </w:rPr>
        <w:tab/>
      </w:r>
      <w:r w:rsidRPr="0082730F">
        <w:rPr>
          <w:rFonts w:cstheme="minorHAnsi"/>
          <w:color w:val="FF0000"/>
        </w:rPr>
        <w:t>[</w:t>
      </w:r>
      <w:r w:rsidRPr="002102D8">
        <w:rPr>
          <w:rFonts w:cstheme="minorHAnsi"/>
          <w:i/>
          <w:iCs/>
          <w:color w:val="FF0000"/>
        </w:rPr>
        <w:t>insert number</w:t>
      </w:r>
      <w:r w:rsidRPr="0082730F">
        <w:rPr>
          <w:rFonts w:cstheme="minorHAnsi"/>
          <w:color w:val="FF0000"/>
        </w:rPr>
        <w:t>]</w:t>
      </w:r>
    </w:p>
    <w:p w14:paraId="79E01CE1" w14:textId="77777777" w:rsidR="0082730F" w:rsidRPr="00DF6B40" w:rsidRDefault="0082730F" w:rsidP="004C472E">
      <w:pPr>
        <w:spacing w:after="0" w:line="276" w:lineRule="auto"/>
        <w:jc w:val="both"/>
        <w:rPr>
          <w:rFonts w:cstheme="minorHAnsi"/>
          <w:color w:val="FF0000"/>
        </w:rPr>
      </w:pPr>
      <w:r w:rsidRPr="00DF6B40">
        <w:rPr>
          <w:rFonts w:cstheme="minorHAnsi"/>
        </w:rPr>
        <w:t>Email</w:t>
      </w:r>
      <w:r w:rsidRPr="00DF6B40">
        <w:rPr>
          <w:rFonts w:cstheme="minorHAnsi"/>
        </w:rPr>
        <w:tab/>
      </w:r>
      <w:r w:rsidRPr="0082730F">
        <w:rPr>
          <w:rFonts w:cstheme="minorHAnsi"/>
          <w:color w:val="FF0000"/>
        </w:rPr>
        <w:t>[</w:t>
      </w:r>
      <w:r w:rsidRPr="002102D8">
        <w:rPr>
          <w:rFonts w:cstheme="minorHAnsi"/>
          <w:i/>
          <w:iCs/>
          <w:color w:val="FF0000"/>
        </w:rPr>
        <w:t>insert email</w:t>
      </w:r>
      <w:r w:rsidRPr="0082730F">
        <w:rPr>
          <w:rFonts w:cstheme="minorHAnsi"/>
          <w:color w:val="FF0000"/>
        </w:rPr>
        <w:t>]</w:t>
      </w:r>
    </w:p>
    <w:p w14:paraId="08AEEE5C" w14:textId="77777777" w:rsidR="00C67146" w:rsidRPr="00DF6B40" w:rsidRDefault="00C67146" w:rsidP="00DF6B40">
      <w:pPr>
        <w:spacing w:after="0"/>
        <w:jc w:val="both"/>
        <w:rPr>
          <w:rFonts w:cstheme="minorHAnsi"/>
        </w:rPr>
      </w:pPr>
    </w:p>
    <w:p w14:paraId="00AB9EAE" w14:textId="5D5AD611" w:rsidR="00E25860" w:rsidRPr="00D1496A" w:rsidRDefault="00207DE9" w:rsidP="00D1496A">
      <w:pPr>
        <w:pStyle w:val="ListParagraph"/>
        <w:numPr>
          <w:ilvl w:val="0"/>
          <w:numId w:val="1"/>
        </w:numPr>
        <w:spacing w:after="0" w:line="276" w:lineRule="auto"/>
        <w:jc w:val="both"/>
        <w:rPr>
          <w:rFonts w:cstheme="minorHAnsi"/>
          <w:b/>
          <w:bCs/>
          <w:sz w:val="24"/>
          <w:szCs w:val="24"/>
        </w:rPr>
      </w:pPr>
      <w:r w:rsidRPr="004C472E">
        <w:rPr>
          <w:rFonts w:cstheme="minorHAnsi"/>
          <w:b/>
          <w:bCs/>
          <w:sz w:val="24"/>
          <w:szCs w:val="24"/>
        </w:rPr>
        <w:t>Overview of NETs</w:t>
      </w:r>
      <w:r w:rsidR="00113750" w:rsidRPr="004C472E">
        <w:rPr>
          <w:rFonts w:cstheme="minorHAnsi"/>
          <w:b/>
          <w:bCs/>
          <w:sz w:val="24"/>
          <w:szCs w:val="24"/>
        </w:rPr>
        <w:t xml:space="preserve"> Service/Clinical Standard Operating Procedure</w:t>
      </w:r>
    </w:p>
    <w:p w14:paraId="5DA014FE" w14:textId="5552AB91" w:rsidR="005D7DAA" w:rsidRDefault="00882963" w:rsidP="005D7DAA">
      <w:pPr>
        <w:spacing w:after="0" w:line="276" w:lineRule="auto"/>
        <w:jc w:val="both"/>
        <w:rPr>
          <w:rFonts w:cstheme="minorHAnsi"/>
        </w:rPr>
      </w:pPr>
      <w:r w:rsidRPr="00693A53">
        <w:rPr>
          <w:rFonts w:cstheme="minorHAnsi"/>
        </w:rPr>
        <w:t xml:space="preserve">The prevalence of NETs in the </w:t>
      </w:r>
      <w:r w:rsidR="001A6F24">
        <w:rPr>
          <w:rFonts w:cstheme="minorHAnsi"/>
        </w:rPr>
        <w:t>UK has recently been calculated by UKINETS to be 35/100</w:t>
      </w:r>
      <w:r w:rsidR="00F9662B">
        <w:rPr>
          <w:rFonts w:cstheme="minorHAnsi"/>
        </w:rPr>
        <w:t>,</w:t>
      </w:r>
      <w:r w:rsidR="001A6F24">
        <w:rPr>
          <w:rFonts w:cstheme="minorHAnsi"/>
        </w:rPr>
        <w:t>000 with about 60% of patients being female. The incidence of new cases is 9/100,000</w:t>
      </w:r>
      <w:r w:rsidR="00194811">
        <w:rPr>
          <w:rFonts w:cstheme="minorHAnsi"/>
        </w:rPr>
        <w:t xml:space="preserve"> </w:t>
      </w:r>
      <w:r w:rsidR="00194811" w:rsidRPr="00194811">
        <w:rPr>
          <w:rFonts w:cstheme="minorHAnsi"/>
          <w:vertAlign w:val="superscript"/>
        </w:rPr>
        <w:t>1</w:t>
      </w:r>
      <w:r w:rsidR="007C5537" w:rsidRPr="00693A53">
        <w:rPr>
          <w:rFonts w:cstheme="minorHAnsi"/>
        </w:rPr>
        <w:t xml:space="preserve"> </w:t>
      </w:r>
      <w:r w:rsidR="007C5537" w:rsidRPr="00693A53">
        <w:rPr>
          <w:rFonts w:cstheme="minorHAnsi"/>
          <w:color w:val="FF0000"/>
        </w:rPr>
        <w:t>[</w:t>
      </w:r>
      <w:r w:rsidR="007C5537" w:rsidRPr="002B235A">
        <w:rPr>
          <w:rFonts w:cstheme="minorHAnsi"/>
          <w:color w:val="FF0000"/>
        </w:rPr>
        <w:t>i</w:t>
      </w:r>
      <w:r w:rsidR="007C5537" w:rsidRPr="002102D8">
        <w:rPr>
          <w:rFonts w:cstheme="minorHAnsi"/>
          <w:i/>
          <w:iCs/>
          <w:color w:val="FF0000"/>
        </w:rPr>
        <w:t>nsert number</w:t>
      </w:r>
      <w:r w:rsidR="002D194D" w:rsidRPr="002102D8">
        <w:rPr>
          <w:rFonts w:cstheme="minorHAnsi"/>
          <w:i/>
          <w:iCs/>
          <w:color w:val="FF0000"/>
        </w:rPr>
        <w:t xml:space="preserve"> for this region</w:t>
      </w:r>
      <w:r w:rsidR="007C5537" w:rsidRPr="00693A53">
        <w:rPr>
          <w:rFonts w:cstheme="minorHAnsi"/>
          <w:color w:val="FF0000"/>
        </w:rPr>
        <w:t>]</w:t>
      </w:r>
      <w:r w:rsidRPr="00693A53">
        <w:rPr>
          <w:rFonts w:cstheme="minorHAnsi"/>
        </w:rPr>
        <w:t xml:space="preserve">, this means that </w:t>
      </w:r>
      <w:r w:rsidR="001A6F24">
        <w:rPr>
          <w:rFonts w:cstheme="minorHAnsi"/>
        </w:rPr>
        <w:t>in th</w:t>
      </w:r>
      <w:r w:rsidR="00085D7F">
        <w:rPr>
          <w:rFonts w:cstheme="minorHAnsi"/>
        </w:rPr>
        <w:t xml:space="preserve">is </w:t>
      </w:r>
      <w:r w:rsidR="001A6F24">
        <w:rPr>
          <w:rFonts w:cstheme="minorHAnsi"/>
        </w:rPr>
        <w:t xml:space="preserve">region </w:t>
      </w:r>
      <w:r w:rsidR="00085D7F">
        <w:rPr>
          <w:rFonts w:cstheme="minorHAnsi"/>
        </w:rPr>
        <w:t xml:space="preserve">of </w:t>
      </w:r>
      <w:r w:rsidR="00085D7F" w:rsidRPr="00B54E12">
        <w:rPr>
          <w:rFonts w:cstheme="minorHAnsi"/>
          <w:color w:val="FF0000"/>
        </w:rPr>
        <w:t>[</w:t>
      </w:r>
      <w:r w:rsidR="00085D7F" w:rsidRPr="002102D8">
        <w:rPr>
          <w:rFonts w:cstheme="minorHAnsi"/>
          <w:i/>
          <w:iCs/>
          <w:color w:val="FF0000"/>
        </w:rPr>
        <w:t>insert name</w:t>
      </w:r>
      <w:r w:rsidR="00085D7F" w:rsidRPr="00B54E12">
        <w:rPr>
          <w:rFonts w:cstheme="minorHAnsi"/>
          <w:color w:val="FF0000"/>
        </w:rPr>
        <w:t xml:space="preserve">] </w:t>
      </w:r>
      <w:r w:rsidR="00085D7F">
        <w:rPr>
          <w:rFonts w:cstheme="minorHAnsi"/>
        </w:rPr>
        <w:t xml:space="preserve">with a population of </w:t>
      </w:r>
      <w:r w:rsidR="00085D7F" w:rsidRPr="00B54E12">
        <w:rPr>
          <w:rFonts w:cstheme="minorHAnsi"/>
          <w:color w:val="FF0000"/>
        </w:rPr>
        <w:t>[</w:t>
      </w:r>
      <w:r w:rsidR="00085D7F" w:rsidRPr="002102D8">
        <w:rPr>
          <w:rFonts w:cstheme="minorHAnsi"/>
          <w:i/>
          <w:iCs/>
          <w:color w:val="FF0000"/>
        </w:rPr>
        <w:t>inser</w:t>
      </w:r>
      <w:r w:rsidR="00207DE9" w:rsidRPr="002102D8">
        <w:rPr>
          <w:rFonts w:cstheme="minorHAnsi"/>
          <w:i/>
          <w:iCs/>
          <w:color w:val="FF0000"/>
        </w:rPr>
        <w:t>t</w:t>
      </w:r>
      <w:r w:rsidR="00085D7F" w:rsidRPr="002102D8">
        <w:rPr>
          <w:rFonts w:cstheme="minorHAnsi"/>
          <w:i/>
          <w:iCs/>
          <w:color w:val="FF0000"/>
        </w:rPr>
        <w:t xml:space="preserve"> population</w:t>
      </w:r>
      <w:r w:rsidR="00085D7F" w:rsidRPr="00B54E12">
        <w:rPr>
          <w:rFonts w:cstheme="minorHAnsi"/>
          <w:color w:val="FF0000"/>
        </w:rPr>
        <w:t xml:space="preserve">] </w:t>
      </w:r>
      <w:r w:rsidR="001A6F24">
        <w:rPr>
          <w:rFonts w:cstheme="minorHAnsi"/>
        </w:rPr>
        <w:t>we are proposing to treat</w:t>
      </w:r>
      <w:r w:rsidR="00085D7F">
        <w:rPr>
          <w:rFonts w:cstheme="minorHAnsi"/>
        </w:rPr>
        <w:t xml:space="preserve"> </w:t>
      </w:r>
      <w:r w:rsidR="00085D7F" w:rsidRPr="007507BF">
        <w:rPr>
          <w:rFonts w:cstheme="minorHAnsi"/>
          <w:color w:val="FF0000"/>
        </w:rPr>
        <w:t>[</w:t>
      </w:r>
      <w:r w:rsidR="00085D7F" w:rsidRPr="002102D8">
        <w:rPr>
          <w:rFonts w:cstheme="minorHAnsi"/>
          <w:i/>
          <w:iCs/>
          <w:color w:val="FF0000"/>
        </w:rPr>
        <w:t>insert number</w:t>
      </w:r>
      <w:r w:rsidR="00085D7F" w:rsidRPr="007507BF">
        <w:rPr>
          <w:rFonts w:cstheme="minorHAnsi"/>
          <w:color w:val="FF0000"/>
        </w:rPr>
        <w:t xml:space="preserve">] </w:t>
      </w:r>
      <w:r w:rsidR="00085D7F">
        <w:rPr>
          <w:rFonts w:cstheme="minorHAnsi"/>
        </w:rPr>
        <w:t>of patients per year</w:t>
      </w:r>
      <w:r w:rsidR="007C5537" w:rsidRPr="00693A53">
        <w:rPr>
          <w:rFonts w:cstheme="minorHAnsi"/>
        </w:rPr>
        <w:t>.</w:t>
      </w:r>
    </w:p>
    <w:p w14:paraId="529F2CFE" w14:textId="77777777" w:rsidR="00E72336" w:rsidRDefault="00E72336" w:rsidP="005D7DAA">
      <w:pPr>
        <w:spacing w:after="0" w:line="276" w:lineRule="auto"/>
        <w:jc w:val="both"/>
        <w:rPr>
          <w:rFonts w:cstheme="minorHAnsi"/>
        </w:rPr>
      </w:pPr>
    </w:p>
    <w:p w14:paraId="30848E89" w14:textId="07220C3E" w:rsidR="00207DE9" w:rsidRPr="00775694" w:rsidRDefault="00207DE9" w:rsidP="005D7DAA">
      <w:pPr>
        <w:spacing w:after="0" w:line="276" w:lineRule="auto"/>
        <w:jc w:val="both"/>
        <w:rPr>
          <w:rFonts w:cstheme="minorHAnsi"/>
          <w:b/>
          <w:bCs/>
        </w:rPr>
      </w:pPr>
      <w:r w:rsidRPr="00775694">
        <w:rPr>
          <w:rFonts w:cstheme="minorHAnsi"/>
          <w:b/>
          <w:bCs/>
        </w:rPr>
        <w:t>Service delivery; overview of the service</w:t>
      </w:r>
    </w:p>
    <w:p w14:paraId="67A494D0" w14:textId="48D467D5" w:rsidR="00AD1CAA" w:rsidRPr="00DF6B40" w:rsidRDefault="00693A53" w:rsidP="00872DAF">
      <w:pPr>
        <w:spacing w:line="276" w:lineRule="auto"/>
        <w:jc w:val="both"/>
        <w:rPr>
          <w:rFonts w:cstheme="minorHAnsi"/>
        </w:rPr>
      </w:pPr>
      <w:r w:rsidRPr="00DF6B40">
        <w:rPr>
          <w:rFonts w:cstheme="minorHAnsi"/>
        </w:rPr>
        <w:t xml:space="preserve">The molecular radiotherapy service </w:t>
      </w:r>
      <w:r w:rsidR="00085D7F">
        <w:rPr>
          <w:rFonts w:cstheme="minorHAnsi"/>
        </w:rPr>
        <w:t>is integrated into the NET</w:t>
      </w:r>
      <w:r w:rsidR="00E25860">
        <w:rPr>
          <w:rFonts w:cstheme="minorHAnsi"/>
        </w:rPr>
        <w:t>s</w:t>
      </w:r>
      <w:r w:rsidR="00085D7F">
        <w:rPr>
          <w:rFonts w:cstheme="minorHAnsi"/>
        </w:rPr>
        <w:t xml:space="preserve"> service and the role of nuclear medicine is vital for both </w:t>
      </w:r>
      <w:proofErr w:type="gramStart"/>
      <w:r w:rsidR="00085D7F">
        <w:rPr>
          <w:rFonts w:cstheme="minorHAnsi"/>
        </w:rPr>
        <w:t>diagnosis</w:t>
      </w:r>
      <w:proofErr w:type="gramEnd"/>
      <w:r w:rsidR="00085D7F">
        <w:rPr>
          <w:rFonts w:cstheme="minorHAnsi"/>
        </w:rPr>
        <w:t>, following progression of the disease</w:t>
      </w:r>
      <w:r w:rsidR="008502B9">
        <w:rPr>
          <w:rFonts w:cstheme="minorHAnsi"/>
        </w:rPr>
        <w:t>,</w:t>
      </w:r>
      <w:r w:rsidR="00085D7F">
        <w:rPr>
          <w:rFonts w:cstheme="minorHAnsi"/>
        </w:rPr>
        <w:t xml:space="preserve"> and treatment. Molecular radiotherapy with </w:t>
      </w:r>
      <w:proofErr w:type="spellStart"/>
      <w:r w:rsidR="00AD1CAA">
        <w:rPr>
          <w:rFonts w:cstheme="minorHAnsi"/>
        </w:rPr>
        <w:t>Lutathera</w:t>
      </w:r>
      <w:proofErr w:type="spellEnd"/>
      <w:r w:rsidR="00AD1CAA">
        <w:rPr>
          <w:rFonts w:cstheme="minorHAnsi"/>
        </w:rPr>
        <w:t xml:space="preserve">® (Lu177) </w:t>
      </w:r>
      <w:r w:rsidRPr="00DF6B40">
        <w:rPr>
          <w:rFonts w:cstheme="minorHAnsi"/>
        </w:rPr>
        <w:t xml:space="preserve">involves </w:t>
      </w:r>
      <w:r>
        <w:rPr>
          <w:rFonts w:cstheme="minorHAnsi"/>
        </w:rPr>
        <w:t>extensive</w:t>
      </w:r>
      <w:r w:rsidRPr="00DF6B40">
        <w:rPr>
          <w:rFonts w:cstheme="minorHAnsi"/>
        </w:rPr>
        <w:t xml:space="preserve"> </w:t>
      </w:r>
      <w:r>
        <w:rPr>
          <w:rFonts w:cstheme="minorHAnsi"/>
        </w:rPr>
        <w:t>planning and co-ordination,</w:t>
      </w:r>
      <w:r w:rsidRPr="00DF6B40">
        <w:rPr>
          <w:rFonts w:cstheme="minorHAnsi"/>
        </w:rPr>
        <w:t xml:space="preserve"> and a multidisciplinary approach to treatment. The overall aim for the provision of molecular radiotherapy services is to provide an integrated care approach/patient-centric hospital setting for the management of patients with NETs involving a multidisciplinary team (MDT), allowing for the delivery of an effective treatment approach. The molecular radiotherapy service will provide </w:t>
      </w:r>
      <w:r w:rsidR="002E7201">
        <w:rPr>
          <w:rFonts w:cstheme="minorHAnsi"/>
        </w:rPr>
        <w:t xml:space="preserve">local </w:t>
      </w:r>
      <w:r w:rsidR="002E7201" w:rsidRPr="00DF6B40">
        <w:rPr>
          <w:rFonts w:cstheme="minorHAnsi"/>
        </w:rPr>
        <w:t xml:space="preserve">access to treatment with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sidR="002E7201" w:rsidRPr="00DF6B40">
        <w:rPr>
          <w:rFonts w:cstheme="minorHAnsi"/>
        </w:rPr>
        <w:t xml:space="preserve">according to NICE guidance </w:t>
      </w:r>
      <w:r w:rsidR="002E7201">
        <w:rPr>
          <w:rFonts w:cstheme="minorHAnsi"/>
        </w:rPr>
        <w:t xml:space="preserve">for </w:t>
      </w:r>
      <w:r w:rsidRPr="00DF6B40">
        <w:rPr>
          <w:rFonts w:cstheme="minorHAnsi"/>
        </w:rPr>
        <w:t>patients with NETs.</w:t>
      </w:r>
      <w:r w:rsidR="00872DAF">
        <w:rPr>
          <w:rFonts w:cstheme="minorHAnsi"/>
        </w:rPr>
        <w:t xml:space="preserve"> </w:t>
      </w:r>
      <w:r w:rsidR="00872DAF" w:rsidRPr="00DF6B40">
        <w:rPr>
          <w:rFonts w:cstheme="minorHAnsi"/>
        </w:rPr>
        <w:t>The service will offer diagnosis, clinical care/treatment and follow up.</w:t>
      </w:r>
      <w:r w:rsidR="00872DAF">
        <w:rPr>
          <w:rFonts w:cstheme="minorHAnsi"/>
        </w:rPr>
        <w:t xml:space="preserve"> Additional information and resources for service can be found within the </w:t>
      </w:r>
      <w:r w:rsidR="00872DAF" w:rsidRPr="0066559A">
        <w:rPr>
          <w:rFonts w:cstheme="minorHAnsi"/>
        </w:rPr>
        <w:t xml:space="preserve">‘NETs Starter Pack’ </w:t>
      </w:r>
      <w:r w:rsidR="00872DAF">
        <w:rPr>
          <w:rFonts w:cstheme="minorHAnsi"/>
        </w:rPr>
        <w:t xml:space="preserve">section of the toolkit. </w:t>
      </w:r>
    </w:p>
    <w:p w14:paraId="007373DF" w14:textId="77777777" w:rsidR="00872DAF" w:rsidRPr="00DF6B40" w:rsidRDefault="00872DAF" w:rsidP="00872DAF">
      <w:pPr>
        <w:spacing w:line="276" w:lineRule="auto"/>
        <w:jc w:val="both"/>
        <w:rPr>
          <w:rFonts w:cstheme="minorHAnsi"/>
        </w:rPr>
      </w:pPr>
      <w:r w:rsidRPr="00DF6B40">
        <w:rPr>
          <w:rFonts w:cstheme="minorHAnsi"/>
          <w:b/>
          <w:bCs/>
        </w:rPr>
        <w:t>Testing/diagnosis</w:t>
      </w:r>
    </w:p>
    <w:p w14:paraId="6830DC45" w14:textId="7C7B2B40" w:rsidR="00872DAF" w:rsidRPr="00DF6B40" w:rsidRDefault="00872DAF" w:rsidP="00872DAF">
      <w:pPr>
        <w:spacing w:line="276" w:lineRule="auto"/>
        <w:jc w:val="both"/>
        <w:rPr>
          <w:rFonts w:cstheme="minorHAnsi"/>
        </w:rPr>
      </w:pPr>
      <w:r w:rsidRPr="00DF6B40">
        <w:rPr>
          <w:rFonts w:cstheme="minorHAnsi"/>
        </w:rPr>
        <w:t xml:space="preserve">Patients </w:t>
      </w:r>
      <w:r w:rsidR="0004761D">
        <w:rPr>
          <w:rFonts w:cstheme="minorHAnsi"/>
        </w:rPr>
        <w:t xml:space="preserve">who are progression on current treatment </w:t>
      </w:r>
      <w:r w:rsidRPr="00DF6B40">
        <w:rPr>
          <w:rFonts w:cstheme="minorHAnsi"/>
        </w:rPr>
        <w:t xml:space="preserve">will be tested/diagnosed for the presence of somatostatin positive receptors on the tumour, as outlined in </w:t>
      </w:r>
      <w:r w:rsidRPr="00DF6B40">
        <w:rPr>
          <w:rFonts w:cstheme="minorHAnsi"/>
          <w:b/>
          <w:bCs/>
        </w:rPr>
        <w:t>Appendix 1</w:t>
      </w:r>
      <w:r>
        <w:rPr>
          <w:rFonts w:cstheme="minorHAnsi"/>
          <w:b/>
          <w:bCs/>
        </w:rPr>
        <w:t>.</w:t>
      </w:r>
    </w:p>
    <w:p w14:paraId="357F2DFE" w14:textId="322FA844" w:rsidR="00872DAF" w:rsidRPr="00DF6B40" w:rsidRDefault="00300BD2" w:rsidP="00872DAF">
      <w:pPr>
        <w:pStyle w:val="Body"/>
        <w:spacing w:line="276" w:lineRule="auto"/>
        <w:jc w:val="both"/>
        <w:rPr>
          <w:rFonts w:asciiTheme="minorHAnsi" w:hAnsiTheme="minorHAnsi" w:cstheme="minorHAnsi"/>
          <w:b/>
          <w:bCs/>
        </w:rPr>
      </w:pPr>
      <w:r>
        <w:rPr>
          <w:rFonts w:asciiTheme="minorHAnsi" w:hAnsiTheme="minorHAnsi" w:cstheme="minorHAnsi"/>
          <w:b/>
          <w:bCs/>
          <w:lang w:val="en-US"/>
        </w:rPr>
        <w:br w:type="column"/>
      </w:r>
      <w:r w:rsidR="00872DAF" w:rsidRPr="00DF6B40">
        <w:rPr>
          <w:rFonts w:asciiTheme="minorHAnsi" w:hAnsiTheme="minorHAnsi" w:cstheme="minorHAnsi"/>
          <w:b/>
          <w:bCs/>
          <w:lang w:val="en-US"/>
        </w:rPr>
        <w:lastRenderedPageBreak/>
        <w:t>Onward Referral/treatment</w:t>
      </w:r>
    </w:p>
    <w:p w14:paraId="6B142FEE" w14:textId="096E634E" w:rsidR="00872DAF" w:rsidRDefault="00872DAF" w:rsidP="00872DAF">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Following confirmation of the </w:t>
      </w:r>
      <w:r w:rsidR="0004761D">
        <w:rPr>
          <w:rFonts w:asciiTheme="minorHAnsi" w:hAnsiTheme="minorHAnsi" w:cstheme="minorHAnsi"/>
          <w:lang w:val="en-US"/>
        </w:rPr>
        <w:t xml:space="preserve">disease progression on current treatment and the </w:t>
      </w:r>
      <w:r w:rsidRPr="00DF6B40">
        <w:rPr>
          <w:rFonts w:asciiTheme="minorHAnsi" w:hAnsiTheme="minorHAnsi" w:cstheme="minorHAnsi"/>
          <w:lang w:val="en-US"/>
        </w:rPr>
        <w:t>presence of somatostatin positive receptors, the patient will be referred for</w:t>
      </w:r>
      <w:r w:rsidR="0004761D">
        <w:rPr>
          <w:rFonts w:asciiTheme="minorHAnsi" w:hAnsiTheme="minorHAnsi" w:cstheme="minorHAnsi"/>
          <w:lang w:val="en-US"/>
        </w:rPr>
        <w:t xml:space="preserve"> </w:t>
      </w:r>
      <w:r w:rsidR="00955101">
        <w:rPr>
          <w:rFonts w:asciiTheme="minorHAnsi" w:hAnsiTheme="minorHAnsi" w:cstheme="minorHAnsi"/>
          <w:lang w:val="en-US"/>
        </w:rPr>
        <w:t xml:space="preserve">consideration of eligibility of </w:t>
      </w:r>
      <w:proofErr w:type="spellStart"/>
      <w:r w:rsidR="0004761D">
        <w:rPr>
          <w:rFonts w:asciiTheme="minorHAnsi" w:hAnsiTheme="minorHAnsi" w:cstheme="minorHAnsi"/>
          <w:lang w:val="en-US"/>
        </w:rPr>
        <w:t>Lutathera</w:t>
      </w:r>
      <w:proofErr w:type="spellEnd"/>
      <w:r w:rsidR="0004761D">
        <w:rPr>
          <w:rFonts w:asciiTheme="minorHAnsi" w:hAnsiTheme="minorHAnsi" w:cstheme="minorHAnsi"/>
          <w:lang w:val="en-US"/>
        </w:rPr>
        <w:t>®</w:t>
      </w:r>
      <w:r w:rsidRPr="00DF6B40">
        <w:rPr>
          <w:rFonts w:asciiTheme="minorHAnsi" w:hAnsiTheme="minorHAnsi" w:cstheme="minorHAnsi"/>
          <w:lang w:val="en-US"/>
        </w:rPr>
        <w:t xml:space="preserve"> treatment as outlined in </w:t>
      </w:r>
      <w:proofErr w:type="spellStart"/>
      <w:r w:rsidRPr="00DF6B40">
        <w:rPr>
          <w:rFonts w:asciiTheme="minorHAnsi" w:hAnsiTheme="minorHAnsi" w:cstheme="minorHAnsi"/>
          <w:b/>
          <w:bCs/>
          <w:lang w:val="da-DK"/>
        </w:rPr>
        <w:t>Appendix</w:t>
      </w:r>
      <w:proofErr w:type="spellEnd"/>
      <w:r w:rsidRPr="00DF6B40">
        <w:rPr>
          <w:rFonts w:asciiTheme="minorHAnsi" w:hAnsiTheme="minorHAnsi" w:cstheme="minorHAnsi"/>
          <w:b/>
          <w:bCs/>
          <w:lang w:val="da-DK"/>
        </w:rPr>
        <w:t xml:space="preserve"> </w:t>
      </w:r>
      <w:r w:rsidRPr="00DF6B40">
        <w:rPr>
          <w:rFonts w:asciiTheme="minorHAnsi" w:hAnsiTheme="minorHAnsi" w:cstheme="minorHAnsi"/>
          <w:b/>
          <w:bCs/>
          <w:lang w:val="en-US"/>
        </w:rPr>
        <w:t>1</w:t>
      </w:r>
      <w:r w:rsidRPr="00DF6B40">
        <w:rPr>
          <w:rFonts w:asciiTheme="minorHAnsi" w:hAnsiTheme="minorHAnsi" w:cstheme="minorHAnsi"/>
          <w:lang w:val="en-US"/>
        </w:rPr>
        <w:t xml:space="preserve">. </w:t>
      </w:r>
    </w:p>
    <w:p w14:paraId="007FA252" w14:textId="77777777" w:rsidR="00872DAF" w:rsidRPr="00DF6B40" w:rsidRDefault="00872DAF" w:rsidP="00872DAF">
      <w:pPr>
        <w:pStyle w:val="Body"/>
        <w:spacing w:line="276" w:lineRule="auto"/>
        <w:jc w:val="both"/>
        <w:rPr>
          <w:rFonts w:asciiTheme="minorHAnsi" w:hAnsiTheme="minorHAnsi" w:cstheme="minorHAnsi"/>
          <w:b/>
          <w:bCs/>
        </w:rPr>
      </w:pPr>
      <w:r w:rsidRPr="00DF6B40">
        <w:rPr>
          <w:rFonts w:asciiTheme="minorHAnsi" w:hAnsiTheme="minorHAnsi" w:cstheme="minorHAnsi"/>
          <w:b/>
          <w:bCs/>
          <w:lang w:val="en-US"/>
        </w:rPr>
        <w:t xml:space="preserve">Follow </w:t>
      </w:r>
      <w:proofErr w:type="gramStart"/>
      <w:r w:rsidRPr="00DF6B40">
        <w:rPr>
          <w:rFonts w:asciiTheme="minorHAnsi" w:hAnsiTheme="minorHAnsi" w:cstheme="minorHAnsi"/>
          <w:b/>
          <w:bCs/>
          <w:lang w:val="en-US"/>
        </w:rPr>
        <w:t>up</w:t>
      </w:r>
      <w:proofErr w:type="gramEnd"/>
    </w:p>
    <w:p w14:paraId="4CAC85F9" w14:textId="5F36AB78" w:rsidR="00F263DF" w:rsidRDefault="00872DAF" w:rsidP="00693A53">
      <w:pPr>
        <w:spacing w:line="276" w:lineRule="auto"/>
        <w:jc w:val="both"/>
        <w:rPr>
          <w:rFonts w:cstheme="minorHAnsi"/>
        </w:rPr>
      </w:pPr>
      <w:r w:rsidRPr="00DF6B40">
        <w:rPr>
          <w:rFonts w:cstheme="minorHAnsi"/>
          <w:lang w:val="en-US"/>
        </w:rPr>
        <w:t xml:space="preserve">Patients will be followed up as outlined in </w:t>
      </w:r>
      <w:proofErr w:type="spellStart"/>
      <w:r w:rsidRPr="00DF6B40">
        <w:rPr>
          <w:rFonts w:cstheme="minorHAnsi"/>
          <w:b/>
          <w:bCs/>
          <w:lang w:val="da-DK"/>
        </w:rPr>
        <w:t>Appendix</w:t>
      </w:r>
      <w:proofErr w:type="spellEnd"/>
      <w:r w:rsidRPr="00DF6B40">
        <w:rPr>
          <w:rFonts w:cstheme="minorHAnsi"/>
          <w:b/>
          <w:bCs/>
          <w:lang w:val="da-DK"/>
        </w:rPr>
        <w:t xml:space="preserve"> </w:t>
      </w:r>
      <w:r w:rsidRPr="00DF6B40">
        <w:rPr>
          <w:rFonts w:cstheme="minorHAnsi"/>
          <w:b/>
          <w:bCs/>
          <w:lang w:val="en-US"/>
        </w:rPr>
        <w:t>1</w:t>
      </w:r>
      <w:r w:rsidRPr="00DF6B40">
        <w:rPr>
          <w:rFonts w:cstheme="minorHAnsi"/>
          <w:lang w:val="en-US"/>
        </w:rPr>
        <w:t>.</w:t>
      </w:r>
    </w:p>
    <w:p w14:paraId="503E9926" w14:textId="73878E09" w:rsidR="00B62722" w:rsidRDefault="00325EA4" w:rsidP="00B62722">
      <w:pPr>
        <w:spacing w:after="0" w:line="240" w:lineRule="auto"/>
        <w:rPr>
          <w:rFonts w:cstheme="minorHAnsi"/>
          <w:b/>
          <w:bCs/>
        </w:rPr>
      </w:pPr>
      <w:r>
        <w:rPr>
          <w:rFonts w:cstheme="minorHAnsi"/>
          <w:b/>
          <w:bCs/>
        </w:rPr>
        <w:t>Our M</w:t>
      </w:r>
      <w:r w:rsidR="00B62722" w:rsidRPr="00693A53">
        <w:rPr>
          <w:rFonts w:cstheme="minorHAnsi"/>
          <w:b/>
          <w:bCs/>
        </w:rPr>
        <w:t xml:space="preserve">ultidisciplinary </w:t>
      </w:r>
      <w:r>
        <w:rPr>
          <w:rFonts w:cstheme="minorHAnsi"/>
          <w:b/>
          <w:bCs/>
        </w:rPr>
        <w:t>T</w:t>
      </w:r>
      <w:r w:rsidR="00B62722" w:rsidRPr="00693A53">
        <w:rPr>
          <w:rFonts w:cstheme="minorHAnsi"/>
          <w:b/>
          <w:bCs/>
        </w:rPr>
        <w:t>eam</w:t>
      </w:r>
      <w:r>
        <w:rPr>
          <w:rFonts w:cstheme="minorHAnsi"/>
          <w:b/>
          <w:bCs/>
        </w:rPr>
        <w:t xml:space="preserve"> Approach</w:t>
      </w:r>
      <w:r w:rsidR="00B62722" w:rsidRPr="00693A53">
        <w:rPr>
          <w:rFonts w:cstheme="minorHAnsi"/>
          <w:b/>
          <w:bCs/>
        </w:rPr>
        <w:t xml:space="preserve"> </w:t>
      </w:r>
    </w:p>
    <w:p w14:paraId="3260E283" w14:textId="77777777" w:rsidR="00300BD2" w:rsidRPr="00693A53" w:rsidRDefault="00300BD2" w:rsidP="00B62722">
      <w:pPr>
        <w:spacing w:after="0" w:line="240" w:lineRule="auto"/>
        <w:rPr>
          <w:rFonts w:cstheme="minorHAnsi"/>
          <w:b/>
          <w:bCs/>
        </w:rPr>
      </w:pPr>
    </w:p>
    <w:p w14:paraId="31AD6D11" w14:textId="495672D5" w:rsidR="00325EA4" w:rsidRDefault="00085D7F" w:rsidP="005D7DAA">
      <w:pPr>
        <w:pStyle w:val="Body"/>
        <w:spacing w:line="276" w:lineRule="auto"/>
        <w:jc w:val="both"/>
        <w:rPr>
          <w:rFonts w:asciiTheme="minorHAnsi" w:hAnsiTheme="minorHAnsi" w:cstheme="minorHAnsi"/>
          <w:lang w:val="en-US"/>
        </w:rPr>
      </w:pPr>
      <w:r>
        <w:rPr>
          <w:rFonts w:asciiTheme="minorHAnsi" w:hAnsiTheme="minorHAnsi" w:cstheme="minorHAnsi"/>
          <w:lang w:val="en-US"/>
        </w:rPr>
        <w:t>Patients with NETs often present with long and com</w:t>
      </w:r>
      <w:r w:rsidR="007723D4">
        <w:rPr>
          <w:rFonts w:asciiTheme="minorHAnsi" w:hAnsiTheme="minorHAnsi" w:cstheme="minorHAnsi"/>
          <w:lang w:val="en-US"/>
        </w:rPr>
        <w:t>p</w:t>
      </w:r>
      <w:r>
        <w:rPr>
          <w:rFonts w:asciiTheme="minorHAnsi" w:hAnsiTheme="minorHAnsi" w:cstheme="minorHAnsi"/>
          <w:lang w:val="en-US"/>
        </w:rPr>
        <w:t>licated histories and may be polysymptomatic. Th</w:t>
      </w:r>
      <w:r w:rsidR="00325EA4">
        <w:rPr>
          <w:rFonts w:asciiTheme="minorHAnsi" w:hAnsiTheme="minorHAnsi" w:cstheme="minorHAnsi"/>
          <w:lang w:val="en-US"/>
        </w:rPr>
        <w:t>ey</w:t>
      </w:r>
      <w:r>
        <w:rPr>
          <w:rFonts w:asciiTheme="minorHAnsi" w:hAnsiTheme="minorHAnsi" w:cstheme="minorHAnsi"/>
          <w:lang w:val="en-US"/>
        </w:rPr>
        <w:t xml:space="preserve"> will need to be reviewed by a multidisciplinary team. During the natural history of their </w:t>
      </w:r>
      <w:proofErr w:type="gramStart"/>
      <w:r>
        <w:rPr>
          <w:rFonts w:asciiTheme="minorHAnsi" w:hAnsiTheme="minorHAnsi" w:cstheme="minorHAnsi"/>
          <w:lang w:val="en-US"/>
        </w:rPr>
        <w:t>illness</w:t>
      </w:r>
      <w:proofErr w:type="gramEnd"/>
      <w:r>
        <w:rPr>
          <w:rFonts w:asciiTheme="minorHAnsi" w:hAnsiTheme="minorHAnsi" w:cstheme="minorHAnsi"/>
          <w:lang w:val="en-US"/>
        </w:rPr>
        <w:t xml:space="preserve"> they may need a variety of treatments including surgery, somatostatin, chemotherapy if indicated, external beam radiotherapy if indicated and molecular radiotherapy. It is important that the patient’s history and clinical picture is well known to the NET team to allow for the correct timing and sequencing of treatments. </w:t>
      </w:r>
    </w:p>
    <w:p w14:paraId="0AA97083" w14:textId="05024454" w:rsidR="00992380" w:rsidRDefault="00325EA4" w:rsidP="00992380">
      <w:pPr>
        <w:pStyle w:val="Body"/>
        <w:spacing w:line="276" w:lineRule="auto"/>
        <w:jc w:val="both"/>
        <w:rPr>
          <w:rFonts w:asciiTheme="minorHAnsi" w:hAnsiTheme="minorHAnsi" w:cstheme="minorHAnsi"/>
          <w:lang w:val="en-US"/>
        </w:rPr>
      </w:pPr>
      <w:r w:rsidRPr="00325EA4">
        <w:rPr>
          <w:rFonts w:asciiTheme="minorHAnsi" w:hAnsiTheme="minorHAnsi" w:cstheme="minorHAnsi"/>
          <w:lang w:val="en-US"/>
        </w:rPr>
        <w:t>The molecular radiotherapy service is delivered through a multi-professional approach, allowing the coordinated and integrated management of patients with NETs.</w:t>
      </w:r>
      <w:r>
        <w:rPr>
          <w:rFonts w:asciiTheme="minorHAnsi" w:hAnsiTheme="minorHAnsi" w:cstheme="minorHAnsi"/>
          <w:lang w:val="en-US"/>
        </w:rPr>
        <w:t xml:space="preserve"> </w:t>
      </w:r>
      <w:r w:rsidR="00085D7F">
        <w:rPr>
          <w:rFonts w:asciiTheme="minorHAnsi" w:hAnsiTheme="minorHAnsi" w:cstheme="minorHAnsi"/>
          <w:lang w:val="en-US"/>
        </w:rPr>
        <w:t>T</w:t>
      </w:r>
      <w:r w:rsidR="005D7DAA" w:rsidRPr="00DF6B40">
        <w:rPr>
          <w:rFonts w:asciiTheme="minorHAnsi" w:hAnsiTheme="minorHAnsi" w:cstheme="minorHAnsi"/>
          <w:lang w:val="en-US"/>
        </w:rPr>
        <w:t>he molecular radiotherapy service</w:t>
      </w:r>
      <w:r w:rsidR="00085D7F">
        <w:rPr>
          <w:rFonts w:asciiTheme="minorHAnsi" w:hAnsiTheme="minorHAnsi" w:cstheme="minorHAnsi"/>
          <w:lang w:val="en-US"/>
        </w:rPr>
        <w:t xml:space="preserve"> itself</w:t>
      </w:r>
      <w:r w:rsidR="005D7DAA" w:rsidRPr="00DF6B40">
        <w:rPr>
          <w:rFonts w:asciiTheme="minorHAnsi" w:hAnsiTheme="minorHAnsi" w:cstheme="minorHAnsi"/>
          <w:lang w:val="en-US"/>
        </w:rPr>
        <w:t xml:space="preserve"> will be comprised of a variety of healthcare professionals from various departments, all with specialist skills involved in the management of patients with NETs and the provision of molecular radiotherapy services. </w:t>
      </w:r>
      <w:r w:rsidR="003B6AFC" w:rsidRPr="00DF6B40">
        <w:rPr>
          <w:rFonts w:asciiTheme="minorHAnsi" w:hAnsiTheme="minorHAnsi" w:cstheme="minorHAnsi"/>
          <w:lang w:val="en-US"/>
        </w:rPr>
        <w:t xml:space="preserve">Once a patient is diagnosed or referred into the molecular radiotherapy service at </w:t>
      </w:r>
      <w:r w:rsidR="003B6AFC" w:rsidRPr="00EF4E81">
        <w:rPr>
          <w:rFonts w:asciiTheme="minorHAnsi" w:hAnsiTheme="minorHAnsi" w:cstheme="minorHAnsi"/>
          <w:color w:val="FF0000"/>
          <w:lang w:val="en-US"/>
        </w:rPr>
        <w:t>[</w:t>
      </w:r>
      <w:proofErr w:type="spellStart"/>
      <w:r w:rsidR="003B6AFC" w:rsidRPr="002102D8">
        <w:rPr>
          <w:rFonts w:asciiTheme="minorHAnsi" w:hAnsiTheme="minorHAnsi" w:cstheme="minorHAnsi"/>
          <w:i/>
          <w:iCs/>
          <w:color w:val="FF0000"/>
          <w:u w:color="FF0000"/>
        </w:rPr>
        <w:t>insert</w:t>
      </w:r>
      <w:proofErr w:type="spellEnd"/>
      <w:r w:rsidR="003B6AFC" w:rsidRPr="002102D8">
        <w:rPr>
          <w:rFonts w:asciiTheme="minorHAnsi" w:hAnsiTheme="minorHAnsi" w:cstheme="minorHAnsi"/>
          <w:i/>
          <w:iCs/>
          <w:color w:val="FF0000"/>
          <w:u w:color="FF0000"/>
        </w:rPr>
        <w:t xml:space="preserve"> </w:t>
      </w:r>
      <w:proofErr w:type="spellStart"/>
      <w:r w:rsidR="003B6AFC" w:rsidRPr="002102D8">
        <w:rPr>
          <w:rFonts w:asciiTheme="minorHAnsi" w:hAnsiTheme="minorHAnsi" w:cstheme="minorHAnsi"/>
          <w:i/>
          <w:iCs/>
          <w:color w:val="FF0000"/>
          <w:u w:color="FF0000"/>
        </w:rPr>
        <w:t>name</w:t>
      </w:r>
      <w:proofErr w:type="spellEnd"/>
      <w:r w:rsidR="003B6AFC" w:rsidRPr="002102D8">
        <w:rPr>
          <w:rFonts w:asciiTheme="minorHAnsi" w:hAnsiTheme="minorHAnsi" w:cstheme="minorHAnsi"/>
          <w:i/>
          <w:iCs/>
          <w:color w:val="FF0000"/>
          <w:u w:color="FF0000"/>
        </w:rPr>
        <w:t xml:space="preserve"> </w:t>
      </w:r>
      <w:proofErr w:type="spellStart"/>
      <w:r w:rsidR="003B6AFC" w:rsidRPr="002102D8">
        <w:rPr>
          <w:rFonts w:asciiTheme="minorHAnsi" w:hAnsiTheme="minorHAnsi" w:cstheme="minorHAnsi"/>
          <w:i/>
          <w:iCs/>
          <w:color w:val="FF0000"/>
          <w:u w:color="FF0000"/>
        </w:rPr>
        <w:t>of</w:t>
      </w:r>
      <w:proofErr w:type="spellEnd"/>
      <w:r w:rsidR="003B6AFC" w:rsidRPr="002102D8">
        <w:rPr>
          <w:rFonts w:asciiTheme="minorHAnsi" w:hAnsiTheme="minorHAnsi" w:cstheme="minorHAnsi"/>
          <w:i/>
          <w:iCs/>
          <w:color w:val="FF0000"/>
          <w:u w:color="FF0000"/>
        </w:rPr>
        <w:t xml:space="preserve"> </w:t>
      </w:r>
      <w:r w:rsidR="003B6AFC" w:rsidRPr="002102D8">
        <w:rPr>
          <w:rFonts w:asciiTheme="minorHAnsi" w:hAnsiTheme="minorHAnsi" w:cstheme="minorHAnsi"/>
          <w:i/>
          <w:iCs/>
          <w:color w:val="FF0000"/>
          <w:u w:color="FF0000"/>
          <w:lang w:val="en-US"/>
        </w:rPr>
        <w:t>Clinic/NHS Trust</w:t>
      </w:r>
      <w:r w:rsidR="003B6AFC">
        <w:rPr>
          <w:rFonts w:asciiTheme="minorHAnsi" w:hAnsiTheme="minorHAnsi" w:cstheme="minorHAnsi"/>
          <w:color w:val="FF0000"/>
          <w:u w:color="FF0000"/>
          <w:lang w:val="en-US"/>
        </w:rPr>
        <w:t>]</w:t>
      </w:r>
      <w:r w:rsidR="003B6AFC" w:rsidRPr="00DF6B40">
        <w:rPr>
          <w:rFonts w:asciiTheme="minorHAnsi" w:hAnsiTheme="minorHAnsi" w:cstheme="minorHAnsi"/>
          <w:color w:val="FF0000"/>
          <w:u w:color="FF0000"/>
          <w:lang w:val="en-US"/>
        </w:rPr>
        <w:t xml:space="preserve"> </w:t>
      </w:r>
      <w:r w:rsidR="003B6AFC" w:rsidRPr="00DF6B40">
        <w:rPr>
          <w:rFonts w:asciiTheme="minorHAnsi" w:hAnsiTheme="minorHAnsi" w:cstheme="minorHAnsi"/>
          <w:lang w:val="en-US"/>
        </w:rPr>
        <w:t>the patient’s treatment course will be discussed within the MDT.</w:t>
      </w:r>
    </w:p>
    <w:p w14:paraId="143277FC" w14:textId="35B059F0" w:rsidR="00992380" w:rsidRPr="00992380" w:rsidRDefault="00992380" w:rsidP="00992380">
      <w:pPr>
        <w:pStyle w:val="Body"/>
        <w:spacing w:line="276" w:lineRule="auto"/>
        <w:jc w:val="both"/>
        <w:rPr>
          <w:rFonts w:asciiTheme="minorHAnsi" w:hAnsiTheme="minorHAnsi" w:cstheme="minorHAnsi"/>
          <w:lang w:val="en-US"/>
        </w:rPr>
      </w:pPr>
      <w:proofErr w:type="spellStart"/>
      <w:r w:rsidRPr="00992380">
        <w:rPr>
          <w:rFonts w:cstheme="minorHAnsi"/>
          <w:b/>
          <w:bCs/>
        </w:rPr>
        <w:t>Role</w:t>
      </w:r>
      <w:proofErr w:type="spellEnd"/>
      <w:r w:rsidRPr="00992380">
        <w:rPr>
          <w:rFonts w:cstheme="minorHAnsi"/>
          <w:b/>
          <w:bCs/>
        </w:rPr>
        <w:t xml:space="preserve"> </w:t>
      </w:r>
      <w:r w:rsidR="003B6AFC">
        <w:rPr>
          <w:rFonts w:cstheme="minorHAnsi"/>
          <w:b/>
          <w:bCs/>
        </w:rPr>
        <w:t xml:space="preserve">and </w:t>
      </w:r>
      <w:proofErr w:type="spellStart"/>
      <w:r w:rsidR="003B6AFC">
        <w:rPr>
          <w:rFonts w:cstheme="minorHAnsi"/>
          <w:b/>
          <w:bCs/>
        </w:rPr>
        <w:t>Composition</w:t>
      </w:r>
      <w:proofErr w:type="spellEnd"/>
      <w:r w:rsidR="003B6AFC">
        <w:rPr>
          <w:rFonts w:cstheme="minorHAnsi"/>
          <w:b/>
          <w:bCs/>
        </w:rPr>
        <w:t xml:space="preserve"> </w:t>
      </w:r>
      <w:proofErr w:type="spellStart"/>
      <w:r w:rsidRPr="00992380">
        <w:rPr>
          <w:rFonts w:cstheme="minorHAnsi"/>
          <w:b/>
          <w:bCs/>
        </w:rPr>
        <w:t>of</w:t>
      </w:r>
      <w:proofErr w:type="spellEnd"/>
      <w:r w:rsidRPr="00992380">
        <w:rPr>
          <w:rFonts w:cstheme="minorHAnsi"/>
          <w:b/>
          <w:bCs/>
        </w:rPr>
        <w:t xml:space="preserve"> </w:t>
      </w:r>
      <w:proofErr w:type="spellStart"/>
      <w:r w:rsidRPr="00992380">
        <w:rPr>
          <w:rFonts w:cstheme="minorHAnsi"/>
          <w:b/>
          <w:bCs/>
        </w:rPr>
        <w:t>the</w:t>
      </w:r>
      <w:proofErr w:type="spellEnd"/>
      <w:r w:rsidRPr="00992380">
        <w:rPr>
          <w:rFonts w:cstheme="minorHAnsi"/>
          <w:b/>
          <w:bCs/>
        </w:rPr>
        <w:t xml:space="preserve"> </w:t>
      </w:r>
      <w:proofErr w:type="spellStart"/>
      <w:r w:rsidRPr="00992380">
        <w:rPr>
          <w:rFonts w:cstheme="minorHAnsi"/>
          <w:b/>
          <w:bCs/>
        </w:rPr>
        <w:t>Molecular</w:t>
      </w:r>
      <w:proofErr w:type="spellEnd"/>
      <w:r w:rsidRPr="00992380">
        <w:rPr>
          <w:rFonts w:cstheme="minorHAnsi"/>
          <w:b/>
          <w:bCs/>
        </w:rPr>
        <w:t xml:space="preserve"> </w:t>
      </w:r>
      <w:proofErr w:type="spellStart"/>
      <w:r w:rsidRPr="00992380">
        <w:rPr>
          <w:rFonts w:cstheme="minorHAnsi"/>
          <w:b/>
          <w:bCs/>
        </w:rPr>
        <w:t>Radiotherapy</w:t>
      </w:r>
      <w:proofErr w:type="spellEnd"/>
      <w:r w:rsidRPr="00992380">
        <w:rPr>
          <w:rFonts w:cstheme="minorHAnsi"/>
          <w:b/>
          <w:bCs/>
        </w:rPr>
        <w:t xml:space="preserve"> Clinical Team</w:t>
      </w:r>
    </w:p>
    <w:p w14:paraId="6F31B46B" w14:textId="77777777" w:rsidR="00992380" w:rsidRPr="00DF6B40" w:rsidRDefault="00992380" w:rsidP="00992380">
      <w:pPr>
        <w:spacing w:line="276" w:lineRule="auto"/>
        <w:jc w:val="both"/>
        <w:rPr>
          <w:rFonts w:cstheme="minorHAnsi"/>
        </w:rPr>
      </w:pPr>
      <w:r w:rsidRPr="00DF6B40">
        <w:rPr>
          <w:rFonts w:cstheme="minorHAnsi"/>
        </w:rPr>
        <w:t>The role of the teams is to:</w:t>
      </w:r>
    </w:p>
    <w:p w14:paraId="60E35DB6" w14:textId="17A041AE"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Provide patients with diagnostic testing for somatostatin positive receptors to assess suitability/eligibility for treatment with </w:t>
      </w:r>
      <w:proofErr w:type="spellStart"/>
      <w:r w:rsidR="00AD1CAA">
        <w:rPr>
          <w:rFonts w:cstheme="minorHAnsi"/>
          <w:lang w:val="en-US"/>
        </w:rPr>
        <w:t>Lutathera</w:t>
      </w:r>
      <w:proofErr w:type="spellEnd"/>
      <w:r w:rsidR="00AD1CAA">
        <w:rPr>
          <w:rFonts w:cstheme="minorHAnsi"/>
          <w:lang w:val="en-US"/>
        </w:rPr>
        <w:t>® (Lu177)</w:t>
      </w:r>
    </w:p>
    <w:p w14:paraId="0D8EFE3D" w14:textId="1612215F"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Provide treatment with </w:t>
      </w:r>
      <w:proofErr w:type="spellStart"/>
      <w:r w:rsidR="00AD1CAA">
        <w:rPr>
          <w:rFonts w:cstheme="minorHAnsi"/>
          <w:lang w:val="en-US"/>
        </w:rPr>
        <w:t>Lutathera</w:t>
      </w:r>
      <w:proofErr w:type="spellEnd"/>
      <w:r w:rsidR="00AD1CAA">
        <w:rPr>
          <w:rFonts w:cstheme="minorHAnsi"/>
          <w:lang w:val="en-US"/>
        </w:rPr>
        <w:t>® (Lu177)</w:t>
      </w:r>
      <w:r w:rsidR="00B11C9D">
        <w:rPr>
          <w:rFonts w:cstheme="minorHAnsi"/>
          <w:lang w:val="en-US"/>
        </w:rPr>
        <w:t xml:space="preserve"> </w:t>
      </w:r>
      <w:r w:rsidRPr="00DF6B40">
        <w:rPr>
          <w:rFonts w:cstheme="minorHAnsi"/>
          <w:lang w:val="en-US"/>
        </w:rPr>
        <w:t xml:space="preserve">to patients who have somatostatin positive </w:t>
      </w:r>
      <w:proofErr w:type="gramStart"/>
      <w:r w:rsidRPr="00DF6B40">
        <w:rPr>
          <w:rFonts w:cstheme="minorHAnsi"/>
          <w:lang w:val="en-US"/>
        </w:rPr>
        <w:t>receptors</w:t>
      </w:r>
      <w:proofErr w:type="gramEnd"/>
    </w:p>
    <w:p w14:paraId="41BC2BF3" w14:textId="5096EC16"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Follow up patients treated with </w:t>
      </w:r>
      <w:proofErr w:type="spellStart"/>
      <w:r w:rsidR="00AD1CAA">
        <w:rPr>
          <w:rFonts w:cstheme="minorHAnsi"/>
          <w:lang w:val="en-US"/>
        </w:rPr>
        <w:t>Lutathera</w:t>
      </w:r>
      <w:proofErr w:type="spellEnd"/>
      <w:r w:rsidR="00AD1CAA">
        <w:rPr>
          <w:rFonts w:cstheme="minorHAnsi"/>
          <w:lang w:val="en-US"/>
        </w:rPr>
        <w:t>® (Lu177)</w:t>
      </w:r>
    </w:p>
    <w:p w14:paraId="2CEAF43F" w14:textId="3F841AD4" w:rsidR="00E72336" w:rsidRPr="00993F13" w:rsidRDefault="00992380" w:rsidP="00993F13">
      <w:pPr>
        <w:pStyle w:val="Body"/>
        <w:numPr>
          <w:ilvl w:val="0"/>
          <w:numId w:val="7"/>
        </w:numPr>
        <w:spacing w:line="276" w:lineRule="auto"/>
        <w:jc w:val="both"/>
        <w:rPr>
          <w:rFonts w:asciiTheme="minorHAnsi" w:hAnsiTheme="minorHAnsi" w:cstheme="minorHAnsi"/>
          <w:u w:color="FF0000"/>
          <w:lang w:val="en-US"/>
        </w:rPr>
      </w:pPr>
      <w:r w:rsidRPr="00DF6B40">
        <w:rPr>
          <w:rFonts w:asciiTheme="minorHAnsi" w:hAnsiTheme="minorHAnsi" w:cstheme="minorHAnsi"/>
          <w:lang w:val="en-US"/>
        </w:rPr>
        <w:t xml:space="preserve">The care pathway for patients referred to the molecular radiotherapy service is mapped out in </w:t>
      </w:r>
      <w:r w:rsidRPr="00DF6B40">
        <w:rPr>
          <w:rFonts w:asciiTheme="minorHAnsi" w:hAnsiTheme="minorHAnsi" w:cstheme="minorHAnsi"/>
          <w:b/>
          <w:bCs/>
          <w:lang w:val="en-US"/>
        </w:rPr>
        <w:t>Appendix 1</w:t>
      </w:r>
    </w:p>
    <w:p w14:paraId="0C285D17" w14:textId="3B454388" w:rsidR="005D7DAA" w:rsidRPr="00DF6B40" w:rsidRDefault="005D7DAA" w:rsidP="005D7DAA">
      <w:pPr>
        <w:pStyle w:val="Body"/>
        <w:spacing w:line="276" w:lineRule="auto"/>
        <w:jc w:val="both"/>
        <w:rPr>
          <w:rFonts w:asciiTheme="minorHAnsi" w:hAnsiTheme="minorHAnsi" w:cstheme="minorHAnsi"/>
        </w:rPr>
      </w:pPr>
      <w:r w:rsidRPr="00DF6B40">
        <w:rPr>
          <w:rFonts w:asciiTheme="minorHAnsi" w:hAnsiTheme="minorHAnsi" w:cstheme="minorHAnsi"/>
          <w:lang w:val="en-US"/>
        </w:rPr>
        <w:t xml:space="preserve">The MDT will consist of the following healthcare professionals involved in the provision of molecular radiotherapy services: </w:t>
      </w:r>
    </w:p>
    <w:p w14:paraId="51908876"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Lead NET clinician: this person may be an oncologist, endocrinologist, gastroenterologist or nuclear medicine physician. Regardless of their background, they will have sufficient knowledge and training to be able to co-ordinate and direct the patient through their NET car pathway.</w:t>
      </w:r>
    </w:p>
    <w:p w14:paraId="30CFEF82"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Medical or Clinical Oncologist: this person will advise the patient on their overall oncological treatment and when treatment with chemotherapy, external beam radiotherapy or molecular radiotherapy. For molecular radiotherapy they will be r</w:t>
      </w:r>
      <w:r w:rsidRPr="00E32D24">
        <w:rPr>
          <w:rFonts w:ascii="Calibri" w:eastAsia="Times New Roman" w:hAnsi="Calibri" w:cs="Calibri"/>
        </w:rPr>
        <w:t xml:space="preserve">esponsible for assessing the patient to </w:t>
      </w:r>
      <w:r w:rsidRPr="00E32D24">
        <w:rPr>
          <w:rFonts w:ascii="Calibri" w:eastAsia="Times New Roman" w:hAnsi="Calibri" w:cs="Calibri"/>
        </w:rPr>
        <w:lastRenderedPageBreak/>
        <w:t>determine their suitability for treatment with PRRT/</w:t>
      </w:r>
      <w:proofErr w:type="spellStart"/>
      <w:r>
        <w:rPr>
          <w:rFonts w:ascii="Calibri" w:eastAsia="Times New Roman" w:hAnsi="Calibri" w:cs="Calibri"/>
        </w:rPr>
        <w:t>Lutathera</w:t>
      </w:r>
      <w:proofErr w:type="spellEnd"/>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3424237F" w14:textId="77777777" w:rsidR="001516A7" w:rsidRPr="00475BCA" w:rsidRDefault="001516A7" w:rsidP="001516A7">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Pr>
          <w:rFonts w:ascii="Calibri" w:eastAsia="Times New Roman" w:hAnsi="Calibri" w:cs="Calibri"/>
        </w:rPr>
        <w:t xml:space="preserve">: who are responsible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69728DBC" w14:textId="77777777" w:rsidR="001516A7" w:rsidRPr="00176C66" w:rsidRDefault="001516A7" w:rsidP="001516A7">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 xml:space="preserve">/gastroenterologist: who often makes the initial diagnosis and is responsible for initial somatostatin analogue treatment. They may also be needed to advise timings for scan and treatment for those on </w:t>
      </w:r>
      <w:proofErr w:type="gramStart"/>
      <w:r>
        <w:rPr>
          <w:rFonts w:ascii="Calibri" w:eastAsia="Times New Roman" w:hAnsi="Calibri" w:cs="Calibri"/>
        </w:rPr>
        <w:t>long acting</w:t>
      </w:r>
      <w:proofErr w:type="gramEnd"/>
      <w:r>
        <w:rPr>
          <w:rFonts w:ascii="Calibri" w:eastAsia="Times New Roman" w:hAnsi="Calibri" w:cs="Calibri"/>
        </w:rPr>
        <w:t xml:space="preserve"> somatostatin analogues. Additionally, this doctor may be needed for care of syndromic patients during and in the few days after molecular radiotherapy especially for patients with severe carcinoid syndrome or insulinomas. </w:t>
      </w:r>
    </w:p>
    <w:p w14:paraId="6AB453E4"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Nuclear Medicine Physician or radionuclide radiologist: this person will be responsible for the functional imaging of the tumour using somatostatin receptor scintigraphy using either SPECT or PET techniques.</w:t>
      </w:r>
    </w:p>
    <w:p w14:paraId="23032F91"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Diagnostic radiologist: this person will normally have special knowledge of liver imaging as the favoured site for metastases, to assess the extent and progression of the NET to determine when molecular radiotherapy is indicated.</w:t>
      </w:r>
    </w:p>
    <w:p w14:paraId="4C448A11"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Pathologist: this person establishes the diagnosis of NETs from tissue biopsy and assesses origin and grade of tumour to determine suitability for molecular radiotherapy.</w:t>
      </w:r>
    </w:p>
    <w:p w14:paraId="7C719772" w14:textId="77777777" w:rsidR="001516A7" w:rsidRPr="00E32D24"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treatment, they will also obtain informed consent for treatment.</w:t>
      </w:r>
    </w:p>
    <w:p w14:paraId="2CCBF87C" w14:textId="77777777" w:rsidR="001516A7" w:rsidRPr="00E32D24"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Medical Physics Expert (MPE): this person is legally r</w:t>
      </w:r>
      <w:r w:rsidRPr="00E32D24">
        <w:rPr>
          <w:rFonts w:ascii="Calibri" w:eastAsia="Times New Roman" w:hAnsi="Calibri" w:cs="Calibri"/>
        </w:rPr>
        <w:t>esponsible for preparing and d</w:t>
      </w:r>
      <w:r>
        <w:rPr>
          <w:rFonts w:ascii="Calibri" w:eastAsia="Times New Roman" w:hAnsi="Calibri" w:cs="Calibri"/>
        </w:rPr>
        <w:t>osing and the safe administration of</w:t>
      </w:r>
      <w:r w:rsidRPr="00E32D24">
        <w:rPr>
          <w:rFonts w:ascii="Calibri" w:eastAsia="Times New Roman" w:hAnsi="Calibri" w:cs="Calibri"/>
        </w:rPr>
        <w:t xml:space="preserve"> the molecular radiotherapy</w:t>
      </w:r>
      <w:r>
        <w:rPr>
          <w:rFonts w:ascii="Calibri" w:eastAsia="Times New Roman" w:hAnsi="Calibri" w:cs="Calibri"/>
        </w:rPr>
        <w:t xml:space="preserve">, in addition to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2808817E" w14:textId="77777777" w:rsidR="001516A7" w:rsidRPr="00362280" w:rsidRDefault="001516A7" w:rsidP="001516A7">
      <w:pPr>
        <w:pStyle w:val="ListParagraph"/>
        <w:numPr>
          <w:ilvl w:val="0"/>
          <w:numId w:val="32"/>
        </w:numPr>
        <w:spacing w:after="0" w:line="240" w:lineRule="auto"/>
        <w:jc w:val="both"/>
        <w:rPr>
          <w:rFonts w:ascii="Calibri" w:eastAsia="Times New Roman" w:hAnsi="Calibri" w:cs="Calibri"/>
        </w:rPr>
      </w:pPr>
      <w:proofErr w:type="spellStart"/>
      <w:r>
        <w:rPr>
          <w:rFonts w:ascii="Calibri" w:eastAsia="Times New Roman" w:hAnsi="Calibri" w:cs="Calibri"/>
        </w:rPr>
        <w:t>Radiopharmacy</w:t>
      </w:r>
      <w:proofErr w:type="spellEnd"/>
      <w:r>
        <w:rPr>
          <w:rFonts w:ascii="Calibri" w:eastAsia="Times New Roman" w:hAnsi="Calibri" w:cs="Calibri"/>
        </w:rPr>
        <w:t xml:space="preserve">: the </w:t>
      </w:r>
      <w:proofErr w:type="spellStart"/>
      <w:r>
        <w:rPr>
          <w:rFonts w:ascii="Calibri" w:eastAsia="Times New Roman" w:hAnsi="Calibri" w:cs="Calibri"/>
        </w:rPr>
        <w:t>radiopharmacy</w:t>
      </w:r>
      <w:proofErr w:type="spellEnd"/>
      <w:r>
        <w:rPr>
          <w:rFonts w:ascii="Calibri" w:eastAsia="Times New Roman" w:hAnsi="Calibri" w:cs="Calibri"/>
        </w:rPr>
        <w:t xml:space="preserve">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695C8D72" w14:textId="77777777" w:rsidR="001516A7" w:rsidRPr="00E32D24" w:rsidRDefault="001516A7" w:rsidP="001516A7">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 xml:space="preserve">Radiographer or nuclear medicine technologist: may have a role in administering the treatment and also for any radio-isotopic imaging </w:t>
      </w:r>
      <w:proofErr w:type="gramStart"/>
      <w:r>
        <w:rPr>
          <w:rFonts w:ascii="Calibri" w:eastAsia="Times New Roman" w:hAnsi="Calibri" w:cs="Calibri"/>
        </w:rPr>
        <w:t>either to</w:t>
      </w:r>
      <w:proofErr w:type="gramEnd"/>
      <w:r>
        <w:rPr>
          <w:rFonts w:ascii="Calibri" w:eastAsia="Times New Roman" w:hAnsi="Calibri" w:cs="Calibri"/>
        </w:rPr>
        <w:t xml:space="preserve"> determine if </w:t>
      </w:r>
      <w:proofErr w:type="spellStart"/>
      <w:r>
        <w:rPr>
          <w:rFonts w:ascii="Calibri" w:eastAsia="Times New Roman" w:hAnsi="Calibri" w:cs="Calibri"/>
        </w:rPr>
        <w:t>Lutathera</w:t>
      </w:r>
      <w:proofErr w:type="spellEnd"/>
      <w:r>
        <w:rPr>
          <w:rFonts w:ascii="Calibri" w:eastAsia="Times New Roman" w:hAnsi="Calibri" w:cs="Calibri"/>
        </w:rPr>
        <w:t xml:space="preserve"> should be given but post therapy imaging. </w:t>
      </w:r>
      <w:r w:rsidRPr="00600547">
        <w:rPr>
          <w:rFonts w:ascii="Calibri" w:eastAsia="Times New Roman" w:hAnsi="Calibri" w:cs="Calibri"/>
        </w:rPr>
        <w:t xml:space="preserve"> </w:t>
      </w:r>
    </w:p>
    <w:p w14:paraId="1EAB43FB" w14:textId="77777777" w:rsidR="001516A7" w:rsidRPr="00E32D24" w:rsidRDefault="001516A7" w:rsidP="001516A7">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would be the first person a patient can contact regarding any issues arising before or after molecular radiotherapy and will coordinate any response. </w:t>
      </w:r>
    </w:p>
    <w:p w14:paraId="2B5BA770" w14:textId="77777777" w:rsidR="001516A7" w:rsidRDefault="001516A7" w:rsidP="001516A7">
      <w:pPr>
        <w:pStyle w:val="ListParagraph"/>
        <w:numPr>
          <w:ilvl w:val="0"/>
          <w:numId w:val="31"/>
        </w:numPr>
        <w:spacing w:after="0" w:line="240" w:lineRule="auto"/>
        <w:jc w:val="both"/>
        <w:rPr>
          <w:rFonts w:ascii="Calibri" w:eastAsia="Times New Roman" w:hAnsi="Calibri" w:cs="Calibri"/>
        </w:rPr>
      </w:pPr>
      <w:r w:rsidRPr="00FA532C">
        <w:rPr>
          <w:rFonts w:ascii="Calibri" w:eastAsia="Times New Roman" w:hAnsi="Calibri" w:cs="Calibri"/>
        </w:rPr>
        <w:t>Administrative and Clerical</w:t>
      </w:r>
      <w:r>
        <w:rPr>
          <w:rFonts w:ascii="Calibri" w:eastAsia="Times New Roman" w:hAnsi="Calibri" w:cs="Calibri"/>
        </w:rPr>
        <w:t>: responsible for</w:t>
      </w:r>
      <w:r w:rsidRPr="00E32D24">
        <w:rPr>
          <w:rFonts w:ascii="Calibri" w:eastAsia="Times New Roman" w:hAnsi="Calibri" w:cs="Calibri"/>
        </w:rPr>
        <w:t xml:space="preserve"> organis</w:t>
      </w:r>
      <w:r>
        <w:rPr>
          <w:rFonts w:ascii="Calibri" w:eastAsia="Times New Roman" w:hAnsi="Calibri" w:cs="Calibri"/>
        </w:rPr>
        <w:t>ing</w:t>
      </w:r>
      <w:r w:rsidRPr="00E32D24">
        <w:rPr>
          <w:rFonts w:ascii="Calibri" w:eastAsia="Times New Roman" w:hAnsi="Calibri" w:cs="Calibri"/>
        </w:rPr>
        <w:t xml:space="preserve"> patient admission and appointment letter</w:t>
      </w:r>
      <w:r>
        <w:rPr>
          <w:rFonts w:ascii="Calibri" w:eastAsia="Times New Roman" w:hAnsi="Calibri" w:cs="Calibri"/>
        </w:rPr>
        <w:t>s.</w:t>
      </w:r>
      <w:r w:rsidRPr="00362280">
        <w:rPr>
          <w:rFonts w:ascii="Calibri" w:eastAsia="Times New Roman" w:hAnsi="Calibri" w:cs="Calibri"/>
        </w:rPr>
        <w:t xml:space="preserve"> </w:t>
      </w:r>
      <w:r>
        <w:rPr>
          <w:rFonts w:ascii="Calibri" w:eastAsia="Times New Roman" w:hAnsi="Calibri" w:cs="Calibri"/>
        </w:rPr>
        <w:t xml:space="preserve">They have a vital role in ensuring the patient, NET team and molecular radiotherapy dose all arrive at the same place at the same time. Will inform patient or NET care team of any issues which may cancel or delay treatment. </w:t>
      </w:r>
    </w:p>
    <w:p w14:paraId="2D52980F" w14:textId="77777777" w:rsidR="00693A53" w:rsidRDefault="00693A53" w:rsidP="00693A53">
      <w:pPr>
        <w:spacing w:after="0" w:line="240" w:lineRule="auto"/>
        <w:rPr>
          <w:rFonts w:ascii="Calibri" w:eastAsia="Times New Roman" w:hAnsi="Calibri" w:cs="Calibri"/>
        </w:rPr>
      </w:pPr>
    </w:p>
    <w:p w14:paraId="08CAD6CE" w14:textId="074A5B47" w:rsidR="00F9662B" w:rsidRDefault="007C5537" w:rsidP="002E09F2">
      <w:pPr>
        <w:spacing w:after="0" w:line="276" w:lineRule="auto"/>
        <w:jc w:val="both"/>
        <w:rPr>
          <w:rFonts w:ascii="Calibri" w:eastAsia="Times New Roman" w:hAnsi="Calibri" w:cs="Calibri"/>
        </w:rPr>
      </w:pPr>
      <w:r w:rsidRPr="00693A53">
        <w:rPr>
          <w:rFonts w:ascii="Calibri" w:eastAsia="Times New Roman" w:hAnsi="Calibri" w:cs="Calibri"/>
        </w:rPr>
        <w:t>MDT meeting</w:t>
      </w:r>
      <w:r w:rsidR="006939E1">
        <w:rPr>
          <w:rFonts w:ascii="Calibri" w:eastAsia="Times New Roman" w:hAnsi="Calibri" w:cs="Calibri"/>
        </w:rPr>
        <w:t>s</w:t>
      </w:r>
      <w:r w:rsidRPr="00693A53">
        <w:rPr>
          <w:rFonts w:ascii="Calibri" w:eastAsia="Times New Roman" w:hAnsi="Calibri" w:cs="Calibri"/>
        </w:rPr>
        <w:t xml:space="preserve"> </w:t>
      </w:r>
      <w:r w:rsidR="006D001D">
        <w:rPr>
          <w:rFonts w:ascii="Calibri" w:eastAsia="Times New Roman" w:hAnsi="Calibri" w:cs="Calibri"/>
        </w:rPr>
        <w:t>are</w:t>
      </w:r>
      <w:r w:rsidRPr="00693A53">
        <w:rPr>
          <w:rFonts w:ascii="Calibri" w:eastAsia="Times New Roman" w:hAnsi="Calibri" w:cs="Calibri"/>
        </w:rPr>
        <w:t xml:space="preserve"> required </w:t>
      </w:r>
      <w:r w:rsidR="006D001D">
        <w:rPr>
          <w:rFonts w:ascii="Calibri" w:eastAsia="Times New Roman" w:hAnsi="Calibri" w:cs="Calibri"/>
        </w:rPr>
        <w:t xml:space="preserve">on a regular basis depending on patient numbers but normally </w:t>
      </w:r>
      <w:r w:rsidRPr="00693A53">
        <w:rPr>
          <w:rFonts w:ascii="Calibri" w:eastAsia="Times New Roman" w:hAnsi="Calibri" w:cs="Calibri"/>
        </w:rPr>
        <w:t xml:space="preserve">once </w:t>
      </w:r>
      <w:r w:rsidR="006D001D">
        <w:rPr>
          <w:rFonts w:ascii="Calibri" w:eastAsia="Times New Roman" w:hAnsi="Calibri" w:cs="Calibri"/>
        </w:rPr>
        <w:t>every week or every other week</w:t>
      </w:r>
      <w:r w:rsidRPr="00693A53">
        <w:rPr>
          <w:rFonts w:ascii="Calibri" w:eastAsia="Times New Roman" w:hAnsi="Calibri" w:cs="Calibri"/>
        </w:rPr>
        <w:t xml:space="preserve"> to discuss treatment options with progression and tumour grade as the primary determinants of treatment choice. </w:t>
      </w:r>
    </w:p>
    <w:p w14:paraId="4A9C6140" w14:textId="77777777" w:rsidR="007946EB" w:rsidRDefault="007946EB" w:rsidP="002E09F2">
      <w:pPr>
        <w:spacing w:after="0" w:line="276" w:lineRule="auto"/>
        <w:jc w:val="both"/>
        <w:rPr>
          <w:rFonts w:ascii="Calibri" w:eastAsia="Times New Roman" w:hAnsi="Calibri" w:cs="Calibri"/>
        </w:rPr>
      </w:pPr>
    </w:p>
    <w:p w14:paraId="4159AF4A" w14:textId="37DE9883" w:rsidR="008C22A7" w:rsidRPr="00E432B9" w:rsidRDefault="00A37407" w:rsidP="00D1496A">
      <w:pPr>
        <w:pStyle w:val="ListParagraph"/>
        <w:numPr>
          <w:ilvl w:val="0"/>
          <w:numId w:val="1"/>
        </w:numPr>
        <w:spacing w:after="0" w:line="240" w:lineRule="auto"/>
        <w:jc w:val="both"/>
        <w:rPr>
          <w:rFonts w:ascii="Calibri" w:eastAsia="Times New Roman" w:hAnsi="Calibri" w:cs="Calibri"/>
          <w:sz w:val="24"/>
          <w:szCs w:val="24"/>
        </w:rPr>
      </w:pPr>
      <w:r w:rsidRPr="00E432B9">
        <w:rPr>
          <w:rFonts w:ascii="Calibri" w:eastAsia="Times New Roman" w:hAnsi="Calibri" w:cs="Calibri"/>
          <w:b/>
          <w:bCs/>
          <w:sz w:val="24"/>
          <w:szCs w:val="24"/>
        </w:rPr>
        <w:lastRenderedPageBreak/>
        <w:t>Patient Pathway</w:t>
      </w:r>
    </w:p>
    <w:p w14:paraId="637C5748" w14:textId="42A945E3" w:rsidR="00693A53" w:rsidRDefault="00A37407" w:rsidP="002E09F2">
      <w:pPr>
        <w:spacing w:after="0" w:line="276" w:lineRule="auto"/>
        <w:jc w:val="both"/>
        <w:rPr>
          <w:rFonts w:ascii="Calibri" w:eastAsia="Times New Roman" w:hAnsi="Calibri" w:cs="Calibri"/>
        </w:rPr>
      </w:pPr>
      <w:r>
        <w:rPr>
          <w:rFonts w:ascii="Calibri" w:eastAsia="Times New Roman" w:hAnsi="Calibri" w:cs="Calibri"/>
        </w:rPr>
        <w:t>For patients who are referred into the service and reviewed by the MDT, i</w:t>
      </w:r>
      <w:r w:rsidR="007C5537" w:rsidRPr="00693A53">
        <w:rPr>
          <w:rFonts w:ascii="Calibri" w:eastAsia="Times New Roman" w:hAnsi="Calibri" w:cs="Calibri"/>
        </w:rPr>
        <w:t xml:space="preserve">f </w:t>
      </w:r>
      <w:r w:rsidR="008F192C">
        <w:t xml:space="preserve">there is evidence of an unresectable or metastatic, progressive, well differentiated (G1 and G2), somatostatin receptor positive </w:t>
      </w:r>
      <w:proofErr w:type="spellStart"/>
      <w:r w:rsidR="008F192C">
        <w:t>gastroenteropancreatic</w:t>
      </w:r>
      <w:proofErr w:type="spellEnd"/>
      <w:r w:rsidR="008F192C">
        <w:t xml:space="preserve"> neuroendocrine tumours (GEP-NETs), </w:t>
      </w:r>
      <w:r w:rsidR="007C5537" w:rsidRPr="00693A53">
        <w:rPr>
          <w:rFonts w:ascii="Calibri" w:eastAsia="Times New Roman" w:hAnsi="Calibri" w:cs="Calibri"/>
        </w:rPr>
        <w:t xml:space="preserve">patients </w:t>
      </w:r>
      <w:r w:rsidR="00F6764A">
        <w:rPr>
          <w:rFonts w:ascii="Calibri" w:eastAsia="Times New Roman" w:hAnsi="Calibri" w:cs="Calibri"/>
        </w:rPr>
        <w:t>are evaluated for</w:t>
      </w:r>
      <w:r w:rsidR="007C5537" w:rsidRPr="00693A53">
        <w:rPr>
          <w:rFonts w:ascii="Calibri" w:eastAsia="Times New Roman" w:hAnsi="Calibri" w:cs="Calibri"/>
        </w:rPr>
        <w:t xml:space="preserve"> </w:t>
      </w:r>
      <w:proofErr w:type="spellStart"/>
      <w:r w:rsidR="00462026">
        <w:rPr>
          <w:rFonts w:ascii="Calibri" w:eastAsia="Times New Roman" w:hAnsi="Calibri" w:cs="Calibri"/>
        </w:rPr>
        <w:t>Lutathera</w:t>
      </w:r>
      <w:proofErr w:type="spellEnd"/>
      <w:r w:rsidR="00462026">
        <w:rPr>
          <w:rFonts w:ascii="Calibri" w:eastAsia="Times New Roman" w:hAnsi="Calibri" w:cs="Calibri"/>
        </w:rPr>
        <w:t>®</w:t>
      </w:r>
      <w:r w:rsidR="00B11C9D">
        <w:rPr>
          <w:rFonts w:ascii="Calibri" w:eastAsia="Times New Roman" w:hAnsi="Calibri" w:cs="Calibri"/>
        </w:rPr>
        <w:t xml:space="preserve"> (Lu177)</w:t>
      </w:r>
      <w:r w:rsidR="00F6764A">
        <w:rPr>
          <w:rFonts w:ascii="Calibri" w:eastAsia="Times New Roman" w:hAnsi="Calibri" w:cs="Calibri"/>
        </w:rPr>
        <w:t xml:space="preserve"> eligibility</w:t>
      </w:r>
      <w:r w:rsidR="00B62722">
        <w:rPr>
          <w:rFonts w:ascii="Calibri" w:eastAsia="Times New Roman" w:hAnsi="Calibri" w:cs="Calibri"/>
        </w:rPr>
        <w:t xml:space="preserve">. </w:t>
      </w:r>
      <w:r w:rsidR="00F6764A">
        <w:rPr>
          <w:rFonts w:ascii="Calibri" w:eastAsia="Times New Roman" w:hAnsi="Calibri" w:cs="Calibri"/>
        </w:rPr>
        <w:t xml:space="preserve">If eligible, treatment </w:t>
      </w:r>
      <w:r w:rsidR="00955101">
        <w:rPr>
          <w:rFonts w:ascii="Calibri" w:eastAsia="Times New Roman" w:hAnsi="Calibri" w:cs="Calibri"/>
        </w:rPr>
        <w:t xml:space="preserve">can be </w:t>
      </w:r>
      <w:r w:rsidR="007C5537" w:rsidRPr="00693A53">
        <w:rPr>
          <w:rFonts w:ascii="Calibri" w:eastAsia="Times New Roman" w:hAnsi="Calibri" w:cs="Calibri"/>
        </w:rPr>
        <w:t>delivered by the</w:t>
      </w:r>
      <w:r w:rsidR="000A2873">
        <w:rPr>
          <w:rFonts w:ascii="Calibri" w:eastAsia="Times New Roman" w:hAnsi="Calibri" w:cs="Calibri"/>
        </w:rPr>
        <w:t xml:space="preserve"> nuclear medicine physician and</w:t>
      </w:r>
      <w:r w:rsidR="007C5537" w:rsidRPr="00693A53">
        <w:rPr>
          <w:rFonts w:ascii="Calibri" w:eastAsia="Times New Roman" w:hAnsi="Calibri" w:cs="Calibri"/>
        </w:rPr>
        <w:t xml:space="preserve"> radiation oncologist (course of 4 treatments), with treatment responses assessed by a CT scan. </w:t>
      </w:r>
      <w:r w:rsidR="006939E1">
        <w:rPr>
          <w:rFonts w:ascii="Calibri" w:eastAsia="Times New Roman" w:hAnsi="Calibri" w:cs="Calibri"/>
        </w:rPr>
        <w:t>As many of the above team should attend every meeting so deputies may be required to cover absences.</w:t>
      </w:r>
      <w:r w:rsidR="00DB28B1">
        <w:rPr>
          <w:rFonts w:ascii="Calibri" w:eastAsia="Times New Roman" w:hAnsi="Calibri" w:cs="Calibri"/>
        </w:rPr>
        <w:t xml:space="preserve"> </w:t>
      </w:r>
      <w:r w:rsidR="0082360C">
        <w:rPr>
          <w:rFonts w:ascii="Calibri" w:eastAsia="Times New Roman" w:hAnsi="Calibri" w:cs="Calibri"/>
        </w:rPr>
        <w:t>The patient pathway is illustrated in Figure 1.</w:t>
      </w:r>
      <w:r w:rsidR="00DB28B1">
        <w:rPr>
          <w:rFonts w:ascii="Calibri" w:eastAsia="Times New Roman" w:hAnsi="Calibri" w:cs="Calibri"/>
        </w:rPr>
        <w:t xml:space="preserve"> </w:t>
      </w:r>
      <w:r w:rsidR="00834047">
        <w:rPr>
          <w:rFonts w:ascii="Calibri" w:eastAsia="Times New Roman" w:hAnsi="Calibri" w:cs="Calibri"/>
        </w:rPr>
        <w:t>Additional detail on the patient pathway is provided in Appendix 1</w:t>
      </w:r>
      <w:r w:rsidR="00001250">
        <w:rPr>
          <w:rFonts w:ascii="Calibri" w:eastAsia="Times New Roman" w:hAnsi="Calibri" w:cs="Calibri"/>
        </w:rPr>
        <w:t>.</w:t>
      </w:r>
    </w:p>
    <w:p w14:paraId="4A96A31D" w14:textId="4912E87C" w:rsidR="00693A53" w:rsidRDefault="00693A53" w:rsidP="002E09F2">
      <w:pPr>
        <w:spacing w:after="0" w:line="276" w:lineRule="auto"/>
        <w:jc w:val="both"/>
        <w:rPr>
          <w:rFonts w:ascii="Calibri" w:eastAsia="Times New Roman" w:hAnsi="Calibri" w:cs="Calibri"/>
        </w:rPr>
      </w:pPr>
    </w:p>
    <w:p w14:paraId="0788FEF7" w14:textId="03C305EA" w:rsidR="00693A53" w:rsidRPr="00D76BDB" w:rsidRDefault="00693A53" w:rsidP="00693A53">
      <w:pPr>
        <w:spacing w:after="0" w:line="240" w:lineRule="auto"/>
        <w:rPr>
          <w:rFonts w:ascii="Trebuchet MS" w:eastAsia="Times New Roman" w:hAnsi="Trebuchet MS"/>
          <w:b/>
          <w:bCs/>
          <w:color w:val="000000"/>
          <w:sz w:val="20"/>
          <w:szCs w:val="20"/>
        </w:rPr>
      </w:pPr>
      <w:r w:rsidRPr="00D76BDB">
        <w:rPr>
          <w:rFonts w:ascii="Trebuchet MS" w:eastAsia="Times New Roman" w:hAnsi="Trebuchet MS"/>
          <w:b/>
          <w:bCs/>
          <w:color w:val="000000"/>
          <w:sz w:val="20"/>
          <w:szCs w:val="20"/>
        </w:rPr>
        <w:t>Access to Ga</w:t>
      </w:r>
      <w:r w:rsidR="006939E1">
        <w:rPr>
          <w:rFonts w:ascii="Trebuchet MS" w:eastAsia="Times New Roman" w:hAnsi="Trebuchet MS"/>
          <w:b/>
          <w:bCs/>
          <w:color w:val="000000"/>
          <w:sz w:val="20"/>
          <w:szCs w:val="20"/>
        </w:rPr>
        <w:t>-68 DOTATOC</w:t>
      </w:r>
      <w:r w:rsidRPr="00D76BDB">
        <w:rPr>
          <w:rFonts w:ascii="Trebuchet MS" w:eastAsia="Times New Roman" w:hAnsi="Trebuchet MS"/>
          <w:b/>
          <w:bCs/>
          <w:color w:val="000000"/>
          <w:sz w:val="20"/>
          <w:szCs w:val="20"/>
        </w:rPr>
        <w:t xml:space="preserve">PET </w:t>
      </w:r>
      <w:proofErr w:type="gramStart"/>
      <w:r w:rsidRPr="00D76BDB">
        <w:rPr>
          <w:rFonts w:ascii="Trebuchet MS" w:eastAsia="Times New Roman" w:hAnsi="Trebuchet MS"/>
          <w:b/>
          <w:bCs/>
          <w:color w:val="000000"/>
          <w:sz w:val="20"/>
          <w:szCs w:val="20"/>
        </w:rPr>
        <w:t>scanning</w:t>
      </w:r>
      <w:proofErr w:type="gramEnd"/>
      <w:r w:rsidRPr="00D76BDB">
        <w:rPr>
          <w:rFonts w:ascii="Trebuchet MS" w:eastAsia="Times New Roman" w:hAnsi="Trebuchet MS"/>
          <w:b/>
          <w:bCs/>
          <w:color w:val="000000"/>
          <w:sz w:val="20"/>
          <w:szCs w:val="20"/>
        </w:rPr>
        <w:t xml:space="preserve"> </w:t>
      </w:r>
    </w:p>
    <w:p w14:paraId="6D274EA4" w14:textId="6302B620" w:rsidR="00693A53" w:rsidRDefault="006939E1" w:rsidP="002E09F2">
      <w:pPr>
        <w:spacing w:after="0" w:line="276" w:lineRule="auto"/>
        <w:jc w:val="both"/>
        <w:rPr>
          <w:rFonts w:ascii="Calibri" w:eastAsia="Times New Roman" w:hAnsi="Calibri" w:cs="Calibri"/>
        </w:rPr>
      </w:pPr>
      <w:r>
        <w:rPr>
          <w:rFonts w:ascii="Calibri" w:eastAsia="Times New Roman" w:hAnsi="Calibri" w:cs="Calibri"/>
        </w:rPr>
        <w:t>Ideally a</w:t>
      </w:r>
      <w:r w:rsidR="00693A53" w:rsidRPr="00475BCA">
        <w:rPr>
          <w:rFonts w:ascii="Calibri" w:eastAsia="Times New Roman" w:hAnsi="Calibri" w:cs="Calibri"/>
        </w:rPr>
        <w:t xml:space="preserve"> patient’s eligibility for treatment with</w:t>
      </w:r>
      <w:r w:rsidR="00693A53">
        <w:rPr>
          <w:rFonts w:ascii="Calibri" w:eastAsia="Times New Roman" w:hAnsi="Calibri" w:cs="Calibri"/>
        </w:rPr>
        <w:t xml:space="preserve"> </w:t>
      </w:r>
      <w:proofErr w:type="spellStart"/>
      <w:r w:rsidR="00AD1CAA">
        <w:rPr>
          <w:rFonts w:ascii="Calibri" w:eastAsia="Times New Roman" w:hAnsi="Calibri" w:cs="Calibri"/>
        </w:rPr>
        <w:t>Lutathera</w:t>
      </w:r>
      <w:proofErr w:type="spellEnd"/>
      <w:r w:rsidR="00AD1CAA">
        <w:rPr>
          <w:rFonts w:ascii="Calibri" w:eastAsia="Times New Roman" w:hAnsi="Calibri" w:cs="Calibri"/>
        </w:rPr>
        <w:t xml:space="preserve">® </w:t>
      </w:r>
      <w:r w:rsidR="00B11C9D">
        <w:rPr>
          <w:rFonts w:ascii="Calibri" w:eastAsia="Times New Roman" w:hAnsi="Calibri" w:cs="Calibri"/>
        </w:rPr>
        <w:t>(</w:t>
      </w:r>
      <w:r w:rsidR="002102D8" w:rsidRPr="001529BB">
        <w:rPr>
          <w:rFonts w:cstheme="minorHAnsi"/>
        </w:rPr>
        <w:t>Lu177)</w:t>
      </w:r>
      <w:r w:rsidR="002102D8">
        <w:rPr>
          <w:rFonts w:cstheme="minorHAnsi"/>
        </w:rPr>
        <w:t xml:space="preserve"> </w:t>
      </w:r>
      <w:r w:rsidR="00693A53" w:rsidRPr="00475BCA">
        <w:rPr>
          <w:rFonts w:ascii="Calibri" w:eastAsia="Times New Roman" w:hAnsi="Calibri" w:cs="Calibri"/>
        </w:rPr>
        <w:t xml:space="preserve">is assessed with </w:t>
      </w:r>
      <w:r w:rsidR="008F192C" w:rsidRPr="00666B58">
        <w:rPr>
          <w:rFonts w:ascii="Calibri" w:eastAsia="Times New Roman" w:hAnsi="Calibri" w:cs="Calibri"/>
        </w:rPr>
        <w:t xml:space="preserve">gallium PET </w:t>
      </w:r>
      <w:r w:rsidR="008F192C">
        <w:rPr>
          <w:rFonts w:ascii="Calibri" w:eastAsia="Times New Roman" w:hAnsi="Calibri" w:cs="Calibri"/>
        </w:rPr>
        <w:t xml:space="preserve">or </w:t>
      </w:r>
      <w:r w:rsidR="008F192C">
        <w:t>SPECT scans (</w:t>
      </w:r>
      <w:proofErr w:type="spellStart"/>
      <w:r w:rsidR="008F192C">
        <w:t>Octreoscan</w:t>
      </w:r>
      <w:proofErr w:type="spellEnd"/>
      <w:r w:rsidR="008F192C">
        <w:t xml:space="preserve"> or </w:t>
      </w:r>
      <w:proofErr w:type="spellStart"/>
      <w:r w:rsidR="008F192C">
        <w:t>Tektrotyd</w:t>
      </w:r>
      <w:proofErr w:type="spellEnd"/>
      <w:r w:rsidR="008F192C">
        <w:t>)</w:t>
      </w:r>
      <w:r w:rsidR="00693A53" w:rsidRPr="00475BCA">
        <w:rPr>
          <w:rFonts w:ascii="Calibri" w:eastAsia="Times New Roman" w:hAnsi="Calibri" w:cs="Calibri"/>
        </w:rPr>
        <w:t>.</w:t>
      </w:r>
      <w:r w:rsidR="00693A53">
        <w:rPr>
          <w:rFonts w:ascii="Calibri" w:eastAsia="Times New Roman" w:hAnsi="Calibri" w:cs="Calibri"/>
        </w:rPr>
        <w:t xml:space="preserve"> This should be carried out at </w:t>
      </w:r>
      <w:r w:rsidR="00693A53" w:rsidRPr="002E09F2">
        <w:rPr>
          <w:rFonts w:ascii="Calibri" w:eastAsia="Times New Roman" w:hAnsi="Calibri" w:cs="Calibri"/>
          <w:color w:val="FF0000"/>
        </w:rPr>
        <w:t>[</w:t>
      </w:r>
      <w:r w:rsidR="00693A53" w:rsidRPr="002102D8">
        <w:rPr>
          <w:rFonts w:ascii="Calibri" w:eastAsia="Times New Roman" w:hAnsi="Calibri" w:cs="Calibri"/>
          <w:i/>
          <w:iCs/>
          <w:color w:val="FF0000"/>
        </w:rPr>
        <w:t>insert centre</w:t>
      </w:r>
      <w:r w:rsidR="00693A53" w:rsidRPr="002E09F2">
        <w:rPr>
          <w:rFonts w:ascii="Calibri" w:eastAsia="Times New Roman" w:hAnsi="Calibri" w:cs="Calibri"/>
          <w:color w:val="FF0000"/>
        </w:rPr>
        <w:t>]</w:t>
      </w:r>
      <w:r w:rsidR="00B62722">
        <w:rPr>
          <w:rFonts w:ascii="Calibri" w:eastAsia="Times New Roman" w:hAnsi="Calibri" w:cs="Calibri"/>
        </w:rPr>
        <w:t>.</w:t>
      </w:r>
      <w:r>
        <w:rPr>
          <w:rFonts w:ascii="Calibri" w:eastAsia="Times New Roman" w:hAnsi="Calibri" w:cs="Calibri"/>
        </w:rPr>
        <w:t xml:space="preserve"> This may not be possible in every patient if such a service is not available within a reasonable travel time for that patient. In which case single photon somatostatin receptor scintigraphy with SPECT-CT</w:t>
      </w:r>
      <w:r w:rsidR="0003205F">
        <w:rPr>
          <w:rFonts w:ascii="Calibri" w:eastAsia="Times New Roman" w:hAnsi="Calibri" w:cs="Calibri"/>
        </w:rPr>
        <w:t xml:space="preserve"> is a suitable alternative</w:t>
      </w:r>
      <w:r>
        <w:rPr>
          <w:rFonts w:ascii="Calibri" w:eastAsia="Times New Roman" w:hAnsi="Calibri" w:cs="Calibri"/>
        </w:rPr>
        <w:t>. Noting that 11% of patients will have a positive Ga-68 DOTATOC PET-Ct scan when their SPECT-CT is negative</w:t>
      </w:r>
      <w:r w:rsidR="00B535C8">
        <w:rPr>
          <w:rFonts w:ascii="Calibri" w:eastAsia="Times New Roman" w:hAnsi="Calibri" w:cs="Calibri"/>
        </w:rPr>
        <w:t>.</w:t>
      </w:r>
      <w:r w:rsidR="00B535C8" w:rsidRPr="00B535C8">
        <w:rPr>
          <w:rFonts w:ascii="Calibri" w:eastAsia="Times New Roman" w:hAnsi="Calibri" w:cs="Calibri"/>
          <w:vertAlign w:val="superscript"/>
        </w:rPr>
        <w:t>2</w:t>
      </w:r>
    </w:p>
    <w:p w14:paraId="1800CCC9" w14:textId="47CA0EB6" w:rsidR="00693A53" w:rsidRDefault="00693A53" w:rsidP="00693A53">
      <w:pPr>
        <w:pStyle w:val="ListParagraph"/>
        <w:spacing w:after="0" w:line="240" w:lineRule="auto"/>
        <w:ind w:left="1440"/>
        <w:contextualSpacing w:val="0"/>
        <w:rPr>
          <w:rFonts w:ascii="Trebuchet MS" w:eastAsia="Times New Roman" w:hAnsi="Trebuchet MS"/>
          <w:color w:val="000000"/>
          <w:sz w:val="20"/>
          <w:szCs w:val="20"/>
        </w:rPr>
      </w:pPr>
    </w:p>
    <w:p w14:paraId="194D11EC" w14:textId="6ED974A3" w:rsidR="00B62722" w:rsidRDefault="00B62722" w:rsidP="00693A53">
      <w:pPr>
        <w:spacing w:after="0" w:line="240" w:lineRule="auto"/>
        <w:rPr>
          <w:rFonts w:ascii="Trebuchet MS" w:eastAsia="Times New Roman" w:hAnsi="Trebuchet MS"/>
          <w:b/>
          <w:bCs/>
          <w:color w:val="000000"/>
          <w:sz w:val="20"/>
          <w:szCs w:val="20"/>
        </w:rPr>
      </w:pPr>
      <w:r>
        <w:rPr>
          <w:rFonts w:ascii="Trebuchet MS" w:eastAsia="Times New Roman" w:hAnsi="Trebuchet MS"/>
          <w:b/>
          <w:bCs/>
          <w:color w:val="000000"/>
          <w:sz w:val="20"/>
          <w:szCs w:val="20"/>
        </w:rPr>
        <w:t xml:space="preserve">Pre-treatment </w:t>
      </w:r>
      <w:r w:rsidR="0050024D">
        <w:rPr>
          <w:rFonts w:ascii="Trebuchet MS" w:eastAsia="Times New Roman" w:hAnsi="Trebuchet MS"/>
          <w:b/>
          <w:bCs/>
          <w:color w:val="000000"/>
          <w:sz w:val="20"/>
          <w:szCs w:val="20"/>
        </w:rPr>
        <w:t>(</w:t>
      </w:r>
      <w:r w:rsidR="00001250">
        <w:rPr>
          <w:rFonts w:ascii="Trebuchet MS" w:eastAsia="Times New Roman" w:hAnsi="Trebuchet MS"/>
          <w:b/>
          <w:bCs/>
          <w:color w:val="000000"/>
          <w:sz w:val="20"/>
          <w:szCs w:val="20"/>
        </w:rPr>
        <w:t>outpatient</w:t>
      </w:r>
      <w:r w:rsidR="0050024D">
        <w:rPr>
          <w:rFonts w:ascii="Trebuchet MS" w:eastAsia="Times New Roman" w:hAnsi="Trebuchet MS"/>
          <w:b/>
          <w:bCs/>
          <w:color w:val="000000"/>
          <w:sz w:val="20"/>
          <w:szCs w:val="20"/>
        </w:rPr>
        <w:t>)</w:t>
      </w:r>
    </w:p>
    <w:p w14:paraId="354741BF" w14:textId="1C3EAEAB" w:rsidR="00B62722" w:rsidRDefault="00B62722" w:rsidP="002E09F2">
      <w:pPr>
        <w:spacing w:after="0" w:line="276" w:lineRule="auto"/>
        <w:jc w:val="both"/>
        <w:rPr>
          <w:rFonts w:cstheme="minorHAnsi"/>
        </w:rPr>
      </w:pPr>
      <w:r>
        <w:rPr>
          <w:rFonts w:cstheme="minorHAnsi"/>
        </w:rPr>
        <w:t xml:space="preserve">Once </w:t>
      </w:r>
      <w:r w:rsidR="00955101">
        <w:rPr>
          <w:rFonts w:cstheme="minorHAnsi"/>
        </w:rPr>
        <w:t xml:space="preserve">considered </w:t>
      </w:r>
      <w:r>
        <w:rPr>
          <w:rFonts w:cstheme="minorHAnsi"/>
        </w:rPr>
        <w:t>eligible for treatment, t</w:t>
      </w:r>
      <w:r w:rsidRPr="00DF6B40">
        <w:rPr>
          <w:rFonts w:cstheme="minorHAnsi"/>
        </w:rPr>
        <w:t xml:space="preserve">he patient </w:t>
      </w:r>
      <w:r w:rsidR="00D61C63">
        <w:rPr>
          <w:rFonts w:cstheme="minorHAnsi"/>
        </w:rPr>
        <w:t xml:space="preserve">should be informed and will need to see one of the </w:t>
      </w:r>
      <w:r w:rsidR="00CB0049">
        <w:rPr>
          <w:rFonts w:cstheme="minorHAnsi"/>
        </w:rPr>
        <w:t xml:space="preserve">care team who will explain the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sidR="00CB0049">
        <w:rPr>
          <w:rFonts w:cstheme="minorHAnsi"/>
        </w:rPr>
        <w:t xml:space="preserve">treatment. </w:t>
      </w:r>
      <w:r w:rsidR="00001250">
        <w:rPr>
          <w:rFonts w:cstheme="minorHAnsi"/>
        </w:rPr>
        <w:t>The care team will explain w</w:t>
      </w:r>
      <w:r w:rsidR="00CB0049">
        <w:rPr>
          <w:rFonts w:cstheme="minorHAnsi"/>
        </w:rPr>
        <w:t>hy</w:t>
      </w:r>
      <w:r w:rsidR="004564D3">
        <w:rPr>
          <w:rFonts w:cstheme="minorHAnsi"/>
        </w:rPr>
        <w:t xml:space="preserve"> it</w:t>
      </w:r>
      <w:r w:rsidR="00CB0049">
        <w:rPr>
          <w:rFonts w:cstheme="minorHAnsi"/>
        </w:rPr>
        <w:t xml:space="preserve"> is indicated</w:t>
      </w:r>
      <w:r w:rsidR="00A94E6B">
        <w:rPr>
          <w:rFonts w:cstheme="minorHAnsi"/>
        </w:rPr>
        <w:t xml:space="preserve"> and what to expect including any side effects</w:t>
      </w:r>
      <w:r w:rsidR="00EA73B7">
        <w:rPr>
          <w:rFonts w:cstheme="minorHAnsi"/>
        </w:rPr>
        <w:t xml:space="preserve">. </w:t>
      </w:r>
      <w:r w:rsidR="006A082E">
        <w:rPr>
          <w:rFonts w:cstheme="minorHAnsi"/>
        </w:rPr>
        <w:t>Any questions the patient have should be answered. Ideally this can be done</w:t>
      </w:r>
      <w:r w:rsidR="000F083A">
        <w:rPr>
          <w:rFonts w:cstheme="minorHAnsi"/>
        </w:rPr>
        <w:t xml:space="preserve"> in an outpatient setting and will include the lead NET </w:t>
      </w:r>
      <w:r w:rsidR="00BF754E">
        <w:rPr>
          <w:rFonts w:cstheme="minorHAnsi"/>
        </w:rPr>
        <w:t xml:space="preserve">clinician, the nuclear medicine physician or clinical oncologist in charge of the administration and the NET </w:t>
      </w:r>
      <w:r w:rsidR="00B8768C">
        <w:rPr>
          <w:rFonts w:cstheme="minorHAnsi"/>
        </w:rPr>
        <w:t>specialist nurse. During this consultation a clinical</w:t>
      </w:r>
      <w:r>
        <w:rPr>
          <w:rFonts w:cstheme="minorHAnsi"/>
        </w:rPr>
        <w:t xml:space="preserve"> assessment is carried out</w:t>
      </w:r>
      <w:r w:rsidR="00B8768C">
        <w:rPr>
          <w:rFonts w:cstheme="minorHAnsi"/>
        </w:rPr>
        <w:t xml:space="preserve"> if the patient is not well known to the NET care team or has not been seen rece</w:t>
      </w:r>
      <w:r w:rsidR="00237A05">
        <w:rPr>
          <w:rFonts w:cstheme="minorHAnsi"/>
        </w:rPr>
        <w:t>ntly</w:t>
      </w:r>
      <w:r>
        <w:rPr>
          <w:rFonts w:cstheme="minorHAnsi"/>
        </w:rPr>
        <w:t xml:space="preserve">, but the opportunity is also taken to inform the patient on treatment and potential side effects, and to answer any questions. </w:t>
      </w:r>
      <w:r w:rsidR="00237A05">
        <w:rPr>
          <w:rFonts w:cstheme="minorHAnsi"/>
        </w:rPr>
        <w:t>If the patient has not had a CT or MRI scan to assess present tumour state within 3 months this should be arranged before treatment.</w:t>
      </w:r>
      <w:r w:rsidR="003B647A">
        <w:rPr>
          <w:rFonts w:cstheme="minorHAnsi"/>
        </w:rPr>
        <w:t xml:space="preserve"> This </w:t>
      </w:r>
      <w:r w:rsidR="00B31423">
        <w:rPr>
          <w:rFonts w:cstheme="minorHAnsi"/>
        </w:rPr>
        <w:t>consultation should only be needed before the first cycle of treatment though the patient should be reassess</w:t>
      </w:r>
      <w:r w:rsidR="00DA19D9">
        <w:rPr>
          <w:rFonts w:cstheme="minorHAnsi"/>
        </w:rPr>
        <w:t>ed at each cycle of treatment.</w:t>
      </w:r>
    </w:p>
    <w:p w14:paraId="6EEC3F4C" w14:textId="0057DC0C" w:rsidR="00514CF3" w:rsidRDefault="00514CF3" w:rsidP="00B62722">
      <w:pPr>
        <w:spacing w:after="0" w:line="240" w:lineRule="auto"/>
        <w:rPr>
          <w:rFonts w:ascii="Trebuchet MS" w:eastAsia="Times New Roman" w:hAnsi="Trebuchet MS"/>
          <w:b/>
          <w:bCs/>
          <w:color w:val="000000"/>
          <w:sz w:val="20"/>
          <w:szCs w:val="20"/>
        </w:rPr>
      </w:pPr>
    </w:p>
    <w:p w14:paraId="71BD0160" w14:textId="703B5595" w:rsidR="00693A53" w:rsidRDefault="00693A53" w:rsidP="00693A53">
      <w:pPr>
        <w:spacing w:after="0" w:line="240" w:lineRule="auto"/>
        <w:rPr>
          <w:rFonts w:ascii="Trebuchet MS" w:eastAsia="Times New Roman" w:hAnsi="Trebuchet MS"/>
          <w:b/>
          <w:bCs/>
          <w:color w:val="000000"/>
          <w:sz w:val="20"/>
          <w:szCs w:val="20"/>
        </w:rPr>
      </w:pPr>
      <w:r>
        <w:rPr>
          <w:rFonts w:ascii="Trebuchet MS" w:eastAsia="Times New Roman" w:hAnsi="Trebuchet MS"/>
          <w:b/>
          <w:bCs/>
          <w:color w:val="000000"/>
          <w:sz w:val="20"/>
          <w:szCs w:val="20"/>
        </w:rPr>
        <w:t>Treatment Regimen</w:t>
      </w:r>
      <w:r w:rsidR="00237A05">
        <w:rPr>
          <w:rFonts w:ascii="Trebuchet MS" w:eastAsia="Times New Roman" w:hAnsi="Trebuchet MS"/>
          <w:b/>
          <w:bCs/>
          <w:color w:val="000000"/>
          <w:sz w:val="20"/>
          <w:szCs w:val="20"/>
        </w:rPr>
        <w:t xml:space="preserve"> </w:t>
      </w:r>
      <w:r w:rsidR="003A7638">
        <w:rPr>
          <w:rFonts w:ascii="Trebuchet MS" w:eastAsia="Times New Roman" w:hAnsi="Trebuchet MS"/>
          <w:b/>
          <w:bCs/>
          <w:color w:val="000000"/>
          <w:sz w:val="20"/>
          <w:szCs w:val="20"/>
        </w:rPr>
        <w:t>(</w:t>
      </w:r>
      <w:r w:rsidR="00237A05">
        <w:rPr>
          <w:rFonts w:ascii="Trebuchet MS" w:eastAsia="Times New Roman" w:hAnsi="Trebuchet MS"/>
          <w:b/>
          <w:bCs/>
          <w:color w:val="000000"/>
          <w:sz w:val="20"/>
          <w:szCs w:val="20"/>
        </w:rPr>
        <w:t>inpatient</w:t>
      </w:r>
      <w:r w:rsidR="003A7638">
        <w:rPr>
          <w:rFonts w:ascii="Trebuchet MS" w:eastAsia="Times New Roman" w:hAnsi="Trebuchet MS"/>
          <w:b/>
          <w:bCs/>
          <w:color w:val="000000"/>
          <w:sz w:val="20"/>
          <w:szCs w:val="20"/>
        </w:rPr>
        <w:t>)</w:t>
      </w:r>
    </w:p>
    <w:p w14:paraId="29D515B8" w14:textId="7306A51D" w:rsidR="00BF204B" w:rsidRPr="00BF204B" w:rsidRDefault="00BF204B" w:rsidP="00BF204B">
      <w:pPr>
        <w:jc w:val="both"/>
        <w:rPr>
          <w:rFonts w:cstheme="minorHAnsi"/>
        </w:rPr>
      </w:pPr>
      <w:r w:rsidRPr="00BF204B">
        <w:rPr>
          <w:rFonts w:cstheme="minorHAnsi"/>
        </w:rPr>
        <w:t xml:space="preserve">It is likely that while centre experience is gained the actual treatments should best occur in an inpatient setting. We recommend that the first few patients are treated as inpatients for all their treatments and that all </w:t>
      </w:r>
      <w:proofErr w:type="gramStart"/>
      <w:r w:rsidRPr="00BF204B">
        <w:rPr>
          <w:rFonts w:cstheme="minorHAnsi"/>
        </w:rPr>
        <w:t>patient</w:t>
      </w:r>
      <w:proofErr w:type="gramEnd"/>
      <w:r w:rsidRPr="00BF204B">
        <w:rPr>
          <w:rFonts w:cstheme="minorHAnsi"/>
        </w:rPr>
        <w:t xml:space="preserve"> have their first cycle of treatment as an inpatient. Likewise, if they are syndromic or have other co-morbidities inpatient treatment is optimal. </w:t>
      </w:r>
      <w:r>
        <w:rPr>
          <w:rFonts w:cstheme="minorHAnsi"/>
        </w:rPr>
        <w:t xml:space="preserve"> Please n</w:t>
      </w:r>
      <w:r w:rsidRPr="00BF204B">
        <w:rPr>
          <w:rFonts w:cstheme="minorHAnsi"/>
        </w:rPr>
        <w:t xml:space="preserve">ote that the </w:t>
      </w:r>
      <w:proofErr w:type="spellStart"/>
      <w:r w:rsidRPr="00BF204B">
        <w:rPr>
          <w:rFonts w:cstheme="minorHAnsi"/>
        </w:rPr>
        <w:t>Lutathera</w:t>
      </w:r>
      <w:proofErr w:type="spellEnd"/>
      <w:r>
        <w:rPr>
          <w:rFonts w:cstheme="minorHAnsi"/>
        </w:rPr>
        <w:t>®</w:t>
      </w:r>
      <w:r w:rsidRPr="00BF204B">
        <w:rPr>
          <w:rFonts w:cstheme="minorHAnsi"/>
        </w:rPr>
        <w:t xml:space="preserve"> SMPC warns “Crises due to excessive release of hormones or bioactive substances may occur following treatment with </w:t>
      </w:r>
      <w:proofErr w:type="spellStart"/>
      <w:r w:rsidRPr="00BF204B">
        <w:rPr>
          <w:rFonts w:cstheme="minorHAnsi"/>
        </w:rPr>
        <w:t>Lutathera</w:t>
      </w:r>
      <w:proofErr w:type="spellEnd"/>
      <w:r w:rsidRPr="00BF204B">
        <w:rPr>
          <w:rFonts w:cstheme="minorHAnsi"/>
        </w:rPr>
        <w:t>, therefore observation of patients by overnight hospitalisation should be considered in some cases (e.g. patients with poor pharmacologic control of symptoms)</w:t>
      </w:r>
      <w:r>
        <w:rPr>
          <w:rFonts w:cstheme="minorHAnsi"/>
        </w:rPr>
        <w:t xml:space="preserve">”. In addition, please </w:t>
      </w:r>
      <w:r w:rsidRPr="00BF204B">
        <w:rPr>
          <w:rFonts w:cstheme="minorHAnsi"/>
        </w:rPr>
        <w:t>refer to the SPC for additional information on somatostatin analogue administration timing.</w:t>
      </w:r>
    </w:p>
    <w:p w14:paraId="7AEAAF37" w14:textId="41DB3954" w:rsidR="00693A53" w:rsidRDefault="00693A53" w:rsidP="003D2F1C">
      <w:pPr>
        <w:spacing w:after="0" w:line="276" w:lineRule="auto"/>
        <w:jc w:val="both"/>
        <w:rPr>
          <w:rFonts w:ascii="Calibri" w:eastAsia="Times New Roman" w:hAnsi="Calibri" w:cs="Calibri"/>
        </w:rPr>
      </w:pPr>
    </w:p>
    <w:p w14:paraId="1850CE30" w14:textId="01C4C165" w:rsidR="00693A53" w:rsidRDefault="008F192C" w:rsidP="003D2F1C">
      <w:pPr>
        <w:spacing w:after="0" w:line="276" w:lineRule="auto"/>
        <w:jc w:val="both"/>
        <w:rPr>
          <w:rFonts w:ascii="Calibri" w:eastAsia="Times New Roman" w:hAnsi="Calibri" w:cs="Calibri"/>
        </w:rPr>
      </w:pPr>
      <w:r>
        <w:rPr>
          <w:rFonts w:ascii="Calibri" w:eastAsia="Times New Roman" w:hAnsi="Calibri" w:cs="Calibri"/>
        </w:rPr>
        <w:t>In an in-patient setting, p</w:t>
      </w:r>
      <w:r w:rsidR="00693A53" w:rsidRPr="00475BCA">
        <w:rPr>
          <w:rFonts w:ascii="Calibri" w:eastAsia="Times New Roman" w:hAnsi="Calibri" w:cs="Calibri"/>
        </w:rPr>
        <w:t xml:space="preserve">atients </w:t>
      </w:r>
      <w:r w:rsidR="00693A53">
        <w:rPr>
          <w:rFonts w:ascii="Calibri" w:eastAsia="Times New Roman" w:hAnsi="Calibri" w:cs="Calibri"/>
        </w:rPr>
        <w:t>are admitted to the</w:t>
      </w:r>
      <w:r w:rsidR="000D4B70">
        <w:rPr>
          <w:rFonts w:ascii="Calibri" w:eastAsia="Times New Roman" w:hAnsi="Calibri" w:cs="Calibri"/>
        </w:rPr>
        <w:t xml:space="preserve"> </w:t>
      </w:r>
      <w:r w:rsidR="00BB398C">
        <w:rPr>
          <w:rFonts w:ascii="Calibri" w:eastAsia="Times New Roman" w:hAnsi="Calibri" w:cs="Calibri"/>
        </w:rPr>
        <w:t>hospital</w:t>
      </w:r>
      <w:r w:rsidR="000D4B70">
        <w:rPr>
          <w:rFonts w:ascii="Calibri" w:eastAsia="Times New Roman" w:hAnsi="Calibri" w:cs="Calibri"/>
        </w:rPr>
        <w:t xml:space="preserve"> the</w:t>
      </w:r>
      <w:r w:rsidR="00693A53">
        <w:rPr>
          <w:rFonts w:ascii="Calibri" w:eastAsia="Times New Roman" w:hAnsi="Calibri" w:cs="Calibri"/>
        </w:rPr>
        <w:t xml:space="preserve"> day before their treatment for routine blood tests with treatment being administered on the second day, after which they may </w:t>
      </w:r>
      <w:r w:rsidR="00693A53" w:rsidRPr="00475BCA">
        <w:rPr>
          <w:rFonts w:ascii="Calibri" w:eastAsia="Times New Roman" w:hAnsi="Calibri" w:cs="Calibri"/>
        </w:rPr>
        <w:t>stay the night of their treatment</w:t>
      </w:r>
      <w:r w:rsidR="00693A53">
        <w:rPr>
          <w:rFonts w:ascii="Calibri" w:eastAsia="Times New Roman" w:hAnsi="Calibri" w:cs="Calibri"/>
        </w:rPr>
        <w:t xml:space="preserve"> depending on radiation levels</w:t>
      </w:r>
      <w:r w:rsidR="00693A53" w:rsidRPr="00475BCA">
        <w:rPr>
          <w:rFonts w:ascii="Calibri" w:eastAsia="Times New Roman" w:hAnsi="Calibri" w:cs="Calibri"/>
        </w:rPr>
        <w:t>.</w:t>
      </w:r>
      <w:r w:rsidR="00693A53">
        <w:rPr>
          <w:rFonts w:ascii="Calibri" w:eastAsia="Times New Roman" w:hAnsi="Calibri" w:cs="Calibri"/>
        </w:rPr>
        <w:t xml:space="preserve"> Radioactivity levels are measured, and patients are discharged once it is safe to do so by t</w:t>
      </w:r>
      <w:r w:rsidR="00693A53" w:rsidRPr="00475BCA">
        <w:rPr>
          <w:rFonts w:ascii="Calibri" w:eastAsia="Times New Roman" w:hAnsi="Calibri" w:cs="Calibri"/>
        </w:rPr>
        <w:t xml:space="preserve">he nuclear medicine team. </w:t>
      </w:r>
      <w:r w:rsidR="00514CF3">
        <w:rPr>
          <w:rFonts w:ascii="Calibri" w:eastAsia="Times New Roman" w:hAnsi="Calibri" w:cs="Calibri"/>
        </w:rPr>
        <w:t xml:space="preserve">See </w:t>
      </w:r>
      <w:r w:rsidR="00514CF3" w:rsidRPr="00D1496A">
        <w:rPr>
          <w:rFonts w:ascii="Calibri" w:eastAsia="Times New Roman" w:hAnsi="Calibri" w:cs="Calibri"/>
        </w:rPr>
        <w:t>Figure 1</w:t>
      </w:r>
      <w:r w:rsidR="00514CF3" w:rsidRPr="00001250">
        <w:rPr>
          <w:rFonts w:ascii="Calibri" w:eastAsia="Times New Roman" w:hAnsi="Calibri" w:cs="Calibri"/>
        </w:rPr>
        <w:t>.</w:t>
      </w:r>
      <w:r w:rsidR="00514CF3">
        <w:rPr>
          <w:rFonts w:ascii="Calibri" w:eastAsia="Times New Roman" w:hAnsi="Calibri" w:cs="Calibri"/>
        </w:rPr>
        <w:t xml:space="preserve"> </w:t>
      </w:r>
    </w:p>
    <w:p w14:paraId="46820E83" w14:textId="1BB99A14" w:rsidR="00514CF3" w:rsidRDefault="001516A7" w:rsidP="00693A53">
      <w:pPr>
        <w:spacing w:after="0" w:line="240" w:lineRule="auto"/>
        <w:jc w:val="both"/>
        <w:rPr>
          <w:rFonts w:ascii="Calibri" w:eastAsia="Times New Roman" w:hAnsi="Calibri" w:cs="Calibri"/>
        </w:rPr>
      </w:pPr>
      <w:r w:rsidRPr="003E12FD">
        <w:rPr>
          <w:rFonts w:ascii="Calibri" w:eastAsia="Times New Roman" w:hAnsi="Calibri" w:cs="Calibri"/>
          <w:noProof/>
        </w:rPr>
        <w:lastRenderedPageBreak/>
        <mc:AlternateContent>
          <mc:Choice Requires="wpg">
            <w:drawing>
              <wp:anchor distT="0" distB="0" distL="114300" distR="114300" simplePos="0" relativeHeight="251663360" behindDoc="0" locked="0" layoutInCell="1" allowOverlap="1" wp14:anchorId="2671959E" wp14:editId="3F70FD86">
                <wp:simplePos x="0" y="0"/>
                <wp:positionH relativeFrom="margin">
                  <wp:align>left</wp:align>
                </wp:positionH>
                <wp:positionV relativeFrom="paragraph">
                  <wp:posOffset>241935</wp:posOffset>
                </wp:positionV>
                <wp:extent cx="6165850" cy="2736850"/>
                <wp:effectExtent l="0" t="0" r="25400" b="0"/>
                <wp:wrapSquare wrapText="bothSides"/>
                <wp:docPr id="35" name="Group 34">
                  <a:extLst xmlns:a="http://schemas.openxmlformats.org/drawingml/2006/main">
                    <a:ext uri="{FF2B5EF4-FFF2-40B4-BE49-F238E27FC236}">
                      <a16:creationId xmlns:a16="http://schemas.microsoft.com/office/drawing/2014/main" id="{3A98E741-5ED4-484A-8AF7-FE4FE9051FA0}"/>
                    </a:ext>
                  </a:extLst>
                </wp:docPr>
                <wp:cNvGraphicFramePr/>
                <a:graphic xmlns:a="http://schemas.openxmlformats.org/drawingml/2006/main">
                  <a:graphicData uri="http://schemas.microsoft.com/office/word/2010/wordprocessingGroup">
                    <wpg:wgp>
                      <wpg:cNvGrpSpPr/>
                      <wpg:grpSpPr>
                        <a:xfrm>
                          <a:off x="0" y="0"/>
                          <a:ext cx="6165850" cy="2736851"/>
                          <a:chOff x="0" y="-4928"/>
                          <a:chExt cx="6175768" cy="2765224"/>
                        </a:xfrm>
                      </wpg:grpSpPr>
                      <wpg:grpSp>
                        <wpg:cNvPr id="2" name="Group 2">
                          <a:extLst>
                            <a:ext uri="{FF2B5EF4-FFF2-40B4-BE49-F238E27FC236}">
                              <a16:creationId xmlns:a16="http://schemas.microsoft.com/office/drawing/2014/main" id="{0B3DACA5-3BC2-4BDF-8971-B67DCEB20310}"/>
                            </a:ext>
                          </a:extLst>
                        </wpg:cNvPr>
                        <wpg:cNvGrpSpPr/>
                        <wpg:grpSpPr>
                          <a:xfrm>
                            <a:off x="0" y="-4928"/>
                            <a:ext cx="6175768" cy="2639220"/>
                            <a:chOff x="0" y="-6550"/>
                            <a:chExt cx="7660471" cy="3507206"/>
                          </a:xfrm>
                        </wpg:grpSpPr>
                        <wps:wsp>
                          <wps:cNvPr id="4" name="Rectangle: Rounded Corners 4">
                            <a:extLst>
                              <a:ext uri="{FF2B5EF4-FFF2-40B4-BE49-F238E27FC236}">
                                <a16:creationId xmlns:a16="http://schemas.microsoft.com/office/drawing/2014/main" id="{BBFD4868-A0BD-4373-92D0-3359984FB249}"/>
                              </a:ext>
                            </a:extLst>
                          </wps:cNvPr>
                          <wps:cNvSpPr/>
                          <wps:spPr>
                            <a:xfrm>
                              <a:off x="1" y="0"/>
                              <a:ext cx="1474497" cy="120315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84541A3" w14:textId="77777777" w:rsidR="00E432B9" w:rsidRDefault="00E432B9" w:rsidP="00514CF3">
                                <w:pPr>
                                  <w:spacing w:line="256" w:lineRule="auto"/>
                                  <w:jc w:val="center"/>
                                  <w:rPr>
                                    <w:sz w:val="24"/>
                                    <w:szCs w:val="24"/>
                                  </w:rPr>
                                </w:pPr>
                                <w:r>
                                  <w:rPr>
                                    <w:rFonts w:eastAsia="Calibri" w:hAnsi="Calibri"/>
                                    <w:color w:val="000000"/>
                                    <w:kern w:val="24"/>
                                  </w:rPr>
                                  <w:t xml:space="preserve">Patient referred into NET </w:t>
                                </w:r>
                                <w:proofErr w:type="gramStart"/>
                                <w:r>
                                  <w:rPr>
                                    <w:rFonts w:eastAsia="Calibri" w:hAnsi="Calibri"/>
                                    <w:color w:val="000000"/>
                                    <w:kern w:val="24"/>
                                  </w:rPr>
                                  <w:t>service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Rounded Corners 5">
                            <a:extLst>
                              <a:ext uri="{FF2B5EF4-FFF2-40B4-BE49-F238E27FC236}">
                                <a16:creationId xmlns:a16="http://schemas.microsoft.com/office/drawing/2014/main" id="{AD3C350A-0ACD-4947-9638-BE00A4EA0A6F}"/>
                              </a:ext>
                            </a:extLst>
                          </wps:cNvPr>
                          <wps:cNvSpPr/>
                          <wps:spPr>
                            <a:xfrm>
                              <a:off x="1772070" y="-5909"/>
                              <a:ext cx="1778940"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15BBEB8D"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MDT treatment review and decision to treatment with PRRT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Rounded Corners 6">
                            <a:extLst>
                              <a:ext uri="{FF2B5EF4-FFF2-40B4-BE49-F238E27FC236}">
                                <a16:creationId xmlns:a16="http://schemas.microsoft.com/office/drawing/2014/main" id="{062E4DA1-5F4F-4DC5-BC78-250AB44613C1}"/>
                              </a:ext>
                            </a:extLst>
                          </wps:cNvPr>
                          <wps:cNvSpPr/>
                          <wps:spPr>
                            <a:xfrm>
                              <a:off x="5540274" y="-5915"/>
                              <a:ext cx="212019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1DE5CC59"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Cycle 1: DAY 1</w:t>
                                </w:r>
                              </w:p>
                              <w:p w14:paraId="13DD39F7" w14:textId="6931ADCA"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Admission for PRRT treatment</w:t>
                                </w:r>
                                <w:r>
                                  <w:rPr>
                                    <w:rFonts w:eastAsia="Calibri" w:hAnsi="Calibri"/>
                                    <w:color w:val="FFFFFF" w:themeColor="background1"/>
                                    <w:kern w:val="24"/>
                                  </w:rPr>
                                  <w:t xml:space="preserve">, bloods </w:t>
                                </w:r>
                                <w:proofErr w:type="gramStart"/>
                                <w:r>
                                  <w:rPr>
                                    <w:rFonts w:eastAsia="Calibri" w:hAnsi="Calibri"/>
                                    <w:color w:val="FFFFFF" w:themeColor="background1"/>
                                    <w:kern w:val="24"/>
                                  </w:rPr>
                                  <w:t>taken</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Rounded Corners 7">
                            <a:extLst>
                              <a:ext uri="{FF2B5EF4-FFF2-40B4-BE49-F238E27FC236}">
                                <a16:creationId xmlns:a16="http://schemas.microsoft.com/office/drawing/2014/main" id="{2A1FA6F0-C6F8-4F0C-8094-79C6D1F48814}"/>
                              </a:ext>
                            </a:extLst>
                          </wps:cNvPr>
                          <wps:cNvSpPr/>
                          <wps:spPr>
                            <a:xfrm>
                              <a:off x="0" y="1732546"/>
                              <a:ext cx="2521640" cy="1768110"/>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53CF53FD"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w:t>
                                </w:r>
                              </w:p>
                              <w:p w14:paraId="53D5F730" w14:textId="77777777"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 xml:space="preserve">Molecular radiotherapy administration (including antiemetic and amino acids delivery)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8">
                            <a:extLst>
                              <a:ext uri="{FF2B5EF4-FFF2-40B4-BE49-F238E27FC236}">
                                <a16:creationId xmlns:a16="http://schemas.microsoft.com/office/drawing/2014/main" id="{1EB8115A-A547-45E4-9528-1A77148DBF1F}"/>
                              </a:ext>
                            </a:extLst>
                          </wps:cNvPr>
                          <wps:cNvSpPr/>
                          <wps:spPr>
                            <a:xfrm>
                              <a:off x="3045144" y="1732546"/>
                              <a:ext cx="2076643"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7E024778"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387CD303" w14:textId="77777777" w:rsidR="00E432B9" w:rsidRDefault="00E432B9" w:rsidP="00514CF3">
                                <w:pPr>
                                  <w:spacing w:line="256" w:lineRule="auto"/>
                                  <w:jc w:val="center"/>
                                </w:pPr>
                                <w:r w:rsidRPr="000D4B70">
                                  <w:rPr>
                                    <w:rFonts w:eastAsia="Calibri" w:hAnsi="Calibri"/>
                                    <w:color w:val="FFFFFF" w:themeColor="background1"/>
                                    <w:kern w:val="24"/>
                                  </w:rPr>
                                  <w:t>Radioactivity monitoring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Rounded Corners 9">
                            <a:extLst>
                              <a:ext uri="{FF2B5EF4-FFF2-40B4-BE49-F238E27FC236}">
                                <a16:creationId xmlns:a16="http://schemas.microsoft.com/office/drawing/2014/main" id="{4C9193DD-7F9C-4BE7-852C-ED0B4F28CFC0}"/>
                              </a:ext>
                            </a:extLst>
                          </wps:cNvPr>
                          <wps:cNvSpPr/>
                          <wps:spPr>
                            <a:xfrm>
                              <a:off x="5523174" y="1732546"/>
                              <a:ext cx="208536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53A06AF7"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4C34626B" w14:textId="77777777"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Discharge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a:extLst>
                              <a:ext uri="{FF2B5EF4-FFF2-40B4-BE49-F238E27FC236}">
                                <a16:creationId xmlns:a16="http://schemas.microsoft.com/office/drawing/2014/main" id="{8EC39621-AA35-4218-8757-1CF4E7E5C4A4}"/>
                              </a:ext>
                            </a:extLst>
                          </wps:cNvPr>
                          <wps:cNvCnPr>
                            <a:stCxn id="4" idx="3"/>
                            <a:endCxn id="5" idx="1"/>
                          </wps:cNvCnPr>
                          <wps:spPr>
                            <a:xfrm flipV="1">
                              <a:off x="1474498" y="595670"/>
                              <a:ext cx="297573" cy="5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C059267E-16D5-4838-96B8-E5289900E094}"/>
                              </a:ext>
                            </a:extLst>
                          </wps:cNvPr>
                          <wps:cNvCnPr>
                            <a:stCxn id="18" idx="3"/>
                            <a:endCxn id="6" idx="1"/>
                          </wps:cNvCnPr>
                          <wps:spPr>
                            <a:xfrm>
                              <a:off x="5284343" y="595029"/>
                              <a:ext cx="25593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a:extLst>
                              <a:ext uri="{FF2B5EF4-FFF2-40B4-BE49-F238E27FC236}">
                                <a16:creationId xmlns:a16="http://schemas.microsoft.com/office/drawing/2014/main" id="{54FB4021-A0BB-48F4-AB9F-EC4F6765108F}"/>
                              </a:ext>
                            </a:extLst>
                          </wps:cNvPr>
                          <wps:cNvCnPr>
                            <a:stCxn id="6" idx="2"/>
                            <a:endCxn id="7" idx="0"/>
                          </wps:cNvCnPr>
                          <wps:spPr>
                            <a:xfrm rot="5400000">
                              <a:off x="3662947" y="-1204882"/>
                              <a:ext cx="535302" cy="533955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a:extLst>
                              <a:ext uri="{FF2B5EF4-FFF2-40B4-BE49-F238E27FC236}">
                                <a16:creationId xmlns:a16="http://schemas.microsoft.com/office/drawing/2014/main" id="{5DDF6935-936C-4B12-BAF6-366BA338B13F}"/>
                              </a:ext>
                            </a:extLst>
                          </wps:cNvPr>
                          <wps:cNvCnPr>
                            <a:cxnSpLocks/>
                            <a:endCxn id="8" idx="1"/>
                          </wps:cNvCnPr>
                          <wps:spPr>
                            <a:xfrm>
                              <a:off x="2521640" y="2334126"/>
                              <a:ext cx="52350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a:extLst>
                              <a:ext uri="{FF2B5EF4-FFF2-40B4-BE49-F238E27FC236}">
                                <a16:creationId xmlns:a16="http://schemas.microsoft.com/office/drawing/2014/main" id="{615194FC-2723-4232-A40E-C68653F3C3F8}"/>
                              </a:ext>
                            </a:extLst>
                          </wps:cNvPr>
                          <wps:cNvCnPr>
                            <a:stCxn id="8" idx="3"/>
                            <a:endCxn id="9" idx="1"/>
                          </wps:cNvCnPr>
                          <wps:spPr>
                            <a:xfrm>
                              <a:off x="5121787" y="2334126"/>
                              <a:ext cx="4013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Rounded Corners 18"/>
                          <wps:cNvSpPr/>
                          <wps:spPr>
                            <a:xfrm>
                              <a:off x="3978527" y="-6550"/>
                              <a:ext cx="130581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37484D1F" w14:textId="7967EE59"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 xml:space="preserve">Patient </w:t>
                                </w:r>
                                <w:proofErr w:type="gramStart"/>
                                <w:r w:rsidRPr="000D4B70">
                                  <w:rPr>
                                    <w:rFonts w:eastAsia="Calibri" w:hAnsi="Calibri"/>
                                    <w:color w:val="FFFFFF" w:themeColor="background1"/>
                                    <w:kern w:val="24"/>
                                  </w:rPr>
                                  <w:t xml:space="preserve">Consultation </w:t>
                                </w:r>
                                <w:r>
                                  <w:rPr>
                                    <w:rFonts w:eastAsia="Calibri" w:hAnsi="Calibri"/>
                                    <w:color w:val="FFFFFF" w:themeColor="background1"/>
                                    <w:kern w:val="24"/>
                                  </w:rPr>
                                  <w:t xml:space="preserve"> and</w:t>
                                </w:r>
                                <w:proofErr w:type="gramEnd"/>
                                <w:r>
                                  <w:rPr>
                                    <w:rFonts w:eastAsia="Calibri" w:hAnsi="Calibri"/>
                                    <w:color w:val="FFFFFF" w:themeColor="background1"/>
                                    <w:kern w:val="24"/>
                                  </w:rPr>
                                  <w:t xml:space="preserve"> discussion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a:stCxn id="5" idx="3"/>
                            <a:endCxn id="18" idx="1"/>
                          </wps:cNvCnPr>
                          <wps:spPr>
                            <a:xfrm flipV="1">
                              <a:off x="3551010" y="595029"/>
                              <a:ext cx="427517" cy="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 name="TextBox 33">
                          <a:extLst>
                            <a:ext uri="{FF2B5EF4-FFF2-40B4-BE49-F238E27FC236}">
                              <a16:creationId xmlns:a16="http://schemas.microsoft.com/office/drawing/2014/main" id="{71DFA296-9CC8-4835-98D8-255DA4164DCE}"/>
                            </a:ext>
                          </a:extLst>
                        </wps:cNvPr>
                        <wps:cNvSpPr txBox="1"/>
                        <wps:spPr>
                          <a:xfrm>
                            <a:off x="2104390" y="2198956"/>
                            <a:ext cx="3752850" cy="561340"/>
                          </a:xfrm>
                          <a:prstGeom prst="rect">
                            <a:avLst/>
                          </a:prstGeom>
                          <a:noFill/>
                        </wps:spPr>
                        <wps:txbx>
                          <w:txbxContent>
                            <w:p w14:paraId="5BE4185A" w14:textId="5B8E7FBD" w:rsidR="00E432B9" w:rsidRPr="008F192C" w:rsidRDefault="00E432B9" w:rsidP="00514CF3">
                              <w:pPr>
                                <w:rPr>
                                  <w:sz w:val="20"/>
                                  <w:szCs w:val="20"/>
                                </w:rPr>
                              </w:pPr>
                              <w:r w:rsidRPr="008F192C">
                                <w:rPr>
                                  <w:rFonts w:hAnsi="Calibri"/>
                                  <w:color w:val="000000" w:themeColor="text1"/>
                                  <w:kern w:val="24"/>
                                  <w:sz w:val="20"/>
                                  <w:szCs w:val="20"/>
                                </w:rPr>
                                <w:t xml:space="preserve">Patients receive </w:t>
                              </w:r>
                              <w:proofErr w:type="spellStart"/>
                              <w:r w:rsidRPr="008F192C">
                                <w:rPr>
                                  <w:rFonts w:hAnsi="Calibri"/>
                                  <w:color w:val="000000" w:themeColor="text1"/>
                                  <w:kern w:val="24"/>
                                  <w:sz w:val="20"/>
                                  <w:szCs w:val="20"/>
                                </w:rPr>
                                <w:t>Lutathera</w:t>
                              </w:r>
                              <w:proofErr w:type="spellEnd"/>
                              <w:r w:rsidRPr="008F192C">
                                <w:rPr>
                                  <w:rFonts w:hAnsi="Calibri"/>
                                  <w:color w:val="000000" w:themeColor="text1"/>
                                  <w:kern w:val="24"/>
                                  <w:sz w:val="20"/>
                                  <w:szCs w:val="20"/>
                                </w:rPr>
                                <w:t xml:space="preserve">® (Lu177) treatment every 8 weeks for a total of 4 </w:t>
                              </w:r>
                              <w:proofErr w:type="gramStart"/>
                              <w:r w:rsidRPr="008F192C">
                                <w:rPr>
                                  <w:rFonts w:hAnsi="Calibri"/>
                                  <w:color w:val="000000" w:themeColor="text1"/>
                                  <w:kern w:val="24"/>
                                  <w:sz w:val="20"/>
                                  <w:szCs w:val="20"/>
                                </w:rPr>
                                <w:t>doses</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671959E" id="Group 34" o:spid="_x0000_s1028" style="position:absolute;left:0;text-align:left;margin-left:0;margin-top:19.05pt;width:485.5pt;height:215.5pt;z-index:251663360;mso-position-horizontal:left;mso-position-horizontal-relative:margin;mso-width-relative:margin;mso-height-relative:margin" coordorigin=",-49" coordsize="61757,27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">
                <v:group id="Group 2" o:spid="_x0000_s1029" style="position:absolute;top:-49;width:61757;height:26391" coordorigin=",-65" coordsize="76604,35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oundrect id="Rectangle: Rounded Corners 4" o:spid="_x0000_s1030" style="position:absolute;width:14744;height:1203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" fillcolor="white [3201]" strokecolor="#5b9bd5 [3208]" strokeweight="1pt">
                    <v:stroke joinstyle="miter"/>
                    <v:textbox>
                      <w:txbxContent>
                        <w:p w14:paraId="784541A3" w14:textId="77777777" w:rsidR="00E432B9" w:rsidRDefault="00E432B9" w:rsidP="00514CF3">
                          <w:pPr>
                            <w:spacing w:line="256" w:lineRule="auto"/>
                            <w:jc w:val="center"/>
                            <w:rPr>
                              <w:sz w:val="24"/>
                              <w:szCs w:val="24"/>
                            </w:rPr>
                          </w:pPr>
                          <w:r>
                            <w:rPr>
                              <w:rFonts w:eastAsia="Calibri" w:hAnsi="Calibri"/>
                              <w:color w:val="000000"/>
                              <w:kern w:val="24"/>
                            </w:rPr>
                            <w:t xml:space="preserve">Patient referred into NET </w:t>
                          </w:r>
                          <w:proofErr w:type="gramStart"/>
                          <w:r>
                            <w:rPr>
                              <w:rFonts w:eastAsia="Calibri" w:hAnsi="Calibri"/>
                              <w:color w:val="000000"/>
                              <w:kern w:val="24"/>
                            </w:rPr>
                            <w:t>service</w:t>
                          </w:r>
                          <w:proofErr w:type="gramEnd"/>
                        </w:p>
                      </w:txbxContent>
                    </v:textbox>
                  </v:roundrect>
                  <v:roundrect id="Rectangle: Rounded Corners 5" o:spid="_x0000_s1031" style="position:absolute;left:17720;top:-59;width:17790;height:1203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" fillcolor="#5b9bd5 [3208]" strokecolor="#5b9bd5 [3208]" strokeweight="1pt">
                    <v:stroke joinstyle="miter"/>
                    <v:textbox>
                      <w:txbxContent>
                        <w:p w14:paraId="15BBEB8D"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MDT treatment review and decision to treatment with PRRT</w:t>
                          </w:r>
                        </w:p>
                      </w:txbxContent>
                    </v:textbox>
                  </v:roundrect>
                  <v:roundrect id="Rectangle: Rounded Corners 6" o:spid="_x0000_s1032" style="position:absolute;left:55402;top:-59;width:21202;height:1203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" fillcolor="#5b9bd5 [3208]" strokecolor="#5b9bd5 [3208]" strokeweight="1pt">
                    <v:stroke joinstyle="miter"/>
                    <v:textbox>
                      <w:txbxContent>
                        <w:p w14:paraId="1DE5CC59"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Cycle 1: DAY 1</w:t>
                          </w:r>
                        </w:p>
                        <w:p w14:paraId="13DD39F7" w14:textId="6931ADCA"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Admission for PRRT treatment</w:t>
                          </w:r>
                          <w:r>
                            <w:rPr>
                              <w:rFonts w:eastAsia="Calibri" w:hAnsi="Calibri"/>
                              <w:color w:val="FFFFFF" w:themeColor="background1"/>
                              <w:kern w:val="24"/>
                            </w:rPr>
                            <w:t xml:space="preserve">, bloods </w:t>
                          </w:r>
                          <w:proofErr w:type="gramStart"/>
                          <w:r>
                            <w:rPr>
                              <w:rFonts w:eastAsia="Calibri" w:hAnsi="Calibri"/>
                              <w:color w:val="FFFFFF" w:themeColor="background1"/>
                              <w:kern w:val="24"/>
                            </w:rPr>
                            <w:t>taken</w:t>
                          </w:r>
                          <w:proofErr w:type="gramEnd"/>
                        </w:p>
                      </w:txbxContent>
                    </v:textbox>
                  </v:roundrect>
                  <v:roundrect id="Rectangle: Rounded Corners 7" o:spid="_x0000_s1033" style="position:absolute;top:17325;width:25216;height:1768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" fillcolor="#5b9bd5 [3208]" strokecolor="#5b9bd5 [3208]" strokeweight="1pt">
                    <v:stroke joinstyle="miter"/>
                    <v:textbox>
                      <w:txbxContent>
                        <w:p w14:paraId="53CF53FD"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w:t>
                          </w:r>
                        </w:p>
                        <w:p w14:paraId="53D5F730" w14:textId="77777777"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 xml:space="preserve">Molecular radiotherapy administration (including antiemetic and amino acids delivery) </w:t>
                          </w:r>
                        </w:p>
                      </w:txbxContent>
                    </v:textbox>
                  </v:roundrect>
                  <v:roundrect id="Rectangle: Rounded Corners 8" o:spid="_x0000_s1034" style="position:absolute;left:30451;top:17325;width:20766;height:1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" fillcolor="#5b9bd5 [3208]" strokecolor="#5b9bd5 [3208]" strokeweight="1pt">
                    <v:stroke joinstyle="miter"/>
                    <v:textbox>
                      <w:txbxContent>
                        <w:p w14:paraId="7E024778"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387CD303" w14:textId="77777777" w:rsidR="00E432B9" w:rsidRDefault="00E432B9" w:rsidP="00514CF3">
                          <w:pPr>
                            <w:spacing w:line="256" w:lineRule="auto"/>
                            <w:jc w:val="center"/>
                          </w:pPr>
                          <w:r w:rsidRPr="000D4B70">
                            <w:rPr>
                              <w:rFonts w:eastAsia="Calibri" w:hAnsi="Calibri"/>
                              <w:color w:val="FFFFFF" w:themeColor="background1"/>
                              <w:kern w:val="24"/>
                            </w:rPr>
                            <w:t>Radioactivity monitoring</w:t>
                          </w:r>
                        </w:p>
                      </w:txbxContent>
                    </v:textbox>
                  </v:roundrect>
                  <v:roundrect id="Rectangle: Rounded Corners 9" o:spid="_x0000_s1035" style="position:absolute;left:55231;top:17325;width:20854;height:1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" fillcolor="#5b9bd5 [3208]" strokecolor="#5b9bd5 [3208]" strokeweight="1pt">
                    <v:stroke joinstyle="miter"/>
                    <v:textbox>
                      <w:txbxContent>
                        <w:p w14:paraId="53A06AF7" w14:textId="77777777"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4C34626B" w14:textId="77777777" w:rsidR="00E432B9" w:rsidRPr="000D4B70" w:rsidRDefault="00E432B9" w:rsidP="00514CF3">
                          <w:pPr>
                            <w:spacing w:line="256" w:lineRule="auto"/>
                            <w:jc w:val="center"/>
                            <w:rPr>
                              <w:color w:val="FFFFFF" w:themeColor="background1"/>
                            </w:rPr>
                          </w:pPr>
                          <w:r w:rsidRPr="000D4B70">
                            <w:rPr>
                              <w:rFonts w:eastAsia="Calibri" w:hAnsi="Calibri"/>
                              <w:color w:val="FFFFFF" w:themeColor="background1"/>
                              <w:kern w:val="24"/>
                            </w:rPr>
                            <w:t>Discharge</w:t>
                          </w:r>
                        </w:p>
                      </w:txbxContent>
                    </v:textbox>
                  </v:roundrect>
                  <v:shapetype id="_x0000_t32" coordsize="21600,21600" o:spt="32" o:oned="t" path="m,l21600,21600e" filled="f">
                    <v:path arrowok="t" fillok="f" o:connecttype="none"/>
                    <o:lock v:ext="edit" shapetype="t"/>
                  </v:shapetype>
                  <v:shape id="Straight Arrow Connector 10" o:spid="_x0000_s1036" type="#_x0000_t32" style="position:absolute;left:14744;top:5956;width:2976;height: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" strokecolor="#4472c4 [3204]" strokeweight=".5pt">
                    <v:stroke endarrow="block" joinstyle="miter"/>
                  </v:shape>
                  <v:shape id="Straight Arrow Connector 11" o:spid="_x0000_s1037" type="#_x0000_t32" style="position:absolute;left:52843;top:5950;width:2559;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&#13;&#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38" type="#_x0000_t34" style="position:absolute;left:36629;top:-12049;width:5353;height:53395;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" strokecolor="#4472c4 [3204]" strokeweight=".5pt">
                    <v:stroke endarrow="block"/>
                  </v:shape>
                  <v:shape id="Straight Arrow Connector 13" o:spid="_x0000_s1039" type="#_x0000_t32" style="position:absolute;left:25216;top:23341;width:52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" strokecolor="#4472c4 [3204]" strokeweight=".5pt">
                    <v:stroke endarrow="block" joinstyle="miter"/>
                    <o:lock v:ext="edit" shapetype="f"/>
                  </v:shape>
                  <v:shape id="Straight Arrow Connector 14" o:spid="_x0000_s1040" type="#_x0000_t32" style="position:absolute;left:51217;top:23341;width:401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" strokecolor="#4472c4 [3204]" strokeweight=".5pt">
                    <v:stroke endarrow="block" joinstyle="miter"/>
                  </v:shape>
                  <v:roundrect id="Rectangle: Rounded Corners 18" o:spid="_x0000_s1041" style="position:absolute;left:39785;top:-65;width:13058;height:1203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" fillcolor="#5b9bd5 [3208]" strokecolor="#5b9bd5 [3208]" strokeweight="1pt">
                    <v:stroke joinstyle="miter"/>
                    <v:textbox>
                      <w:txbxContent>
                        <w:p w14:paraId="37484D1F" w14:textId="7967EE59" w:rsidR="00E432B9" w:rsidRPr="000D4B70" w:rsidRDefault="00E432B9" w:rsidP="00514CF3">
                          <w:pPr>
                            <w:spacing w:line="256" w:lineRule="auto"/>
                            <w:jc w:val="center"/>
                            <w:rPr>
                              <w:color w:val="FFFFFF" w:themeColor="background1"/>
                              <w:sz w:val="24"/>
                              <w:szCs w:val="24"/>
                            </w:rPr>
                          </w:pPr>
                          <w:r w:rsidRPr="000D4B70">
                            <w:rPr>
                              <w:rFonts w:eastAsia="Calibri" w:hAnsi="Calibri"/>
                              <w:color w:val="FFFFFF" w:themeColor="background1"/>
                              <w:kern w:val="24"/>
                            </w:rPr>
                            <w:t xml:space="preserve">Patient </w:t>
                          </w:r>
                          <w:proofErr w:type="gramStart"/>
                          <w:r w:rsidRPr="000D4B70">
                            <w:rPr>
                              <w:rFonts w:eastAsia="Calibri" w:hAnsi="Calibri"/>
                              <w:color w:val="FFFFFF" w:themeColor="background1"/>
                              <w:kern w:val="24"/>
                            </w:rPr>
                            <w:t xml:space="preserve">Consultation </w:t>
                          </w:r>
                          <w:r>
                            <w:rPr>
                              <w:rFonts w:eastAsia="Calibri" w:hAnsi="Calibri"/>
                              <w:color w:val="FFFFFF" w:themeColor="background1"/>
                              <w:kern w:val="24"/>
                            </w:rPr>
                            <w:t xml:space="preserve"> and</w:t>
                          </w:r>
                          <w:proofErr w:type="gramEnd"/>
                          <w:r>
                            <w:rPr>
                              <w:rFonts w:eastAsia="Calibri" w:hAnsi="Calibri"/>
                              <w:color w:val="FFFFFF" w:themeColor="background1"/>
                              <w:kern w:val="24"/>
                            </w:rPr>
                            <w:t xml:space="preserve"> discussion</w:t>
                          </w:r>
                        </w:p>
                      </w:txbxContent>
                    </v:textbox>
                  </v:roundrect>
                  <v:shape id="Straight Arrow Connector 19" o:spid="_x0000_s1042" type="#_x0000_t32" style="position:absolute;left:35510;top:5950;width:4275;height: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" strokecolor="#4472c4 [3204]" strokeweight=".5pt">
                    <v:stroke endarrow="block" joinstyle="miter"/>
                  </v:shape>
                </v:group>
                <v:shape id="TextBox 33" o:spid="_x0000_s1043" type="#_x0000_t202" style="position:absolute;left:21043;top:21989;width:37529;height:5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5BE4185A" w14:textId="5B8E7FBD" w:rsidR="00E432B9" w:rsidRPr="008F192C" w:rsidRDefault="00E432B9" w:rsidP="00514CF3">
                        <w:pPr>
                          <w:rPr>
                            <w:sz w:val="20"/>
                            <w:szCs w:val="20"/>
                          </w:rPr>
                        </w:pPr>
                        <w:r w:rsidRPr="008F192C">
                          <w:rPr>
                            <w:rFonts w:hAnsi="Calibri"/>
                            <w:color w:val="000000" w:themeColor="text1"/>
                            <w:kern w:val="24"/>
                            <w:sz w:val="20"/>
                            <w:szCs w:val="20"/>
                          </w:rPr>
                          <w:t xml:space="preserve">Patients receive </w:t>
                        </w:r>
                        <w:proofErr w:type="spellStart"/>
                        <w:r w:rsidRPr="008F192C">
                          <w:rPr>
                            <w:rFonts w:hAnsi="Calibri"/>
                            <w:color w:val="000000" w:themeColor="text1"/>
                            <w:kern w:val="24"/>
                            <w:sz w:val="20"/>
                            <w:szCs w:val="20"/>
                          </w:rPr>
                          <w:t>Lutathera</w:t>
                        </w:r>
                        <w:proofErr w:type="spellEnd"/>
                        <w:r w:rsidRPr="008F192C">
                          <w:rPr>
                            <w:rFonts w:hAnsi="Calibri"/>
                            <w:color w:val="000000" w:themeColor="text1"/>
                            <w:kern w:val="24"/>
                            <w:sz w:val="20"/>
                            <w:szCs w:val="20"/>
                          </w:rPr>
                          <w:t xml:space="preserve">® (Lu177) treatment every 8 weeks for a total of 4 </w:t>
                        </w:r>
                        <w:proofErr w:type="gramStart"/>
                        <w:r w:rsidRPr="008F192C">
                          <w:rPr>
                            <w:rFonts w:hAnsi="Calibri"/>
                            <w:color w:val="000000" w:themeColor="text1"/>
                            <w:kern w:val="24"/>
                            <w:sz w:val="20"/>
                            <w:szCs w:val="20"/>
                          </w:rPr>
                          <w:t>doses</w:t>
                        </w:r>
                        <w:proofErr w:type="gramEnd"/>
                      </w:p>
                    </w:txbxContent>
                  </v:textbox>
                </v:shape>
                <w10:wrap type="square" anchorx="margin"/>
              </v:group>
            </w:pict>
          </mc:Fallback>
        </mc:AlternateContent>
      </w:r>
      <w:r>
        <w:rPr>
          <w:noProof/>
        </w:rPr>
        <mc:AlternateContent>
          <mc:Choice Requires="wps">
            <w:drawing>
              <wp:anchor distT="0" distB="0" distL="114300" distR="114300" simplePos="0" relativeHeight="251665408" behindDoc="0" locked="0" layoutInCell="1" allowOverlap="1" wp14:anchorId="47BD4DA6" wp14:editId="3A58A9B0">
                <wp:simplePos x="0" y="0"/>
                <wp:positionH relativeFrom="column">
                  <wp:posOffset>20955</wp:posOffset>
                </wp:positionH>
                <wp:positionV relativeFrom="paragraph">
                  <wp:posOffset>2904490</wp:posOffset>
                </wp:positionV>
                <wp:extent cx="5923280"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923280" cy="635"/>
                        </a:xfrm>
                        <a:prstGeom prst="rect">
                          <a:avLst/>
                        </a:prstGeom>
                        <a:solidFill>
                          <a:prstClr val="white"/>
                        </a:solidFill>
                        <a:ln>
                          <a:noFill/>
                        </a:ln>
                      </wps:spPr>
                      <wps:txbx>
                        <w:txbxContent>
                          <w:p w14:paraId="404F7F55" w14:textId="28201B02" w:rsidR="00E432B9" w:rsidRPr="00BE4096" w:rsidRDefault="00E432B9" w:rsidP="00514CF3">
                            <w:pPr>
                              <w:pStyle w:val="Caption"/>
                              <w:rPr>
                                <w:rFonts w:ascii="Calibri" w:eastAsia="Times New Roman" w:hAnsi="Calibri" w:cs="Calibri"/>
                                <w:noProof/>
                              </w:rPr>
                            </w:pPr>
                            <w:r>
                              <w:t xml:space="preserve">Figure </w:t>
                            </w:r>
                            <w:r w:rsidR="00B0097E">
                              <w:fldChar w:fldCharType="begin"/>
                            </w:r>
                            <w:r w:rsidR="00B0097E">
                              <w:instrText xml:space="preserve"> SEQ Figure \* ARABIC </w:instrText>
                            </w:r>
                            <w:r w:rsidR="00B0097E">
                              <w:fldChar w:fldCharType="separate"/>
                            </w:r>
                            <w:r w:rsidR="00C5503A">
                              <w:rPr>
                                <w:noProof/>
                              </w:rPr>
                              <w:t>1</w:t>
                            </w:r>
                            <w:r w:rsidR="00B0097E">
                              <w:rPr>
                                <w:noProof/>
                              </w:rPr>
                              <w:fldChar w:fldCharType="end"/>
                            </w:r>
                            <w:r>
                              <w:t>: Molecular Radiotherapy NETs Patient Centralised Treatment Pathway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BD4DA6" id="Text Box 16" o:spid="_x0000_s1044" type="#_x0000_t202" style="position:absolute;left:0;text-align:left;margin-left:1.65pt;margin-top:228.7pt;width:466.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" stroked="f">
                <v:textbox style="mso-fit-shape-to-text:t" inset="0,0,0,0">
                  <w:txbxContent>
                    <w:p w14:paraId="404F7F55" w14:textId="28201B02" w:rsidR="00E432B9" w:rsidRPr="00BE4096" w:rsidRDefault="00E432B9" w:rsidP="00514CF3">
                      <w:pPr>
                        <w:pStyle w:val="Caption"/>
                        <w:rPr>
                          <w:rFonts w:ascii="Calibri" w:eastAsia="Times New Roman" w:hAnsi="Calibri" w:cs="Calibri"/>
                          <w:noProof/>
                        </w:rPr>
                      </w:pPr>
                      <w:r>
                        <w:t xml:space="preserve">Figure </w:t>
                      </w:r>
                      <w:r w:rsidR="00B0097E">
                        <w:fldChar w:fldCharType="begin"/>
                      </w:r>
                      <w:r w:rsidR="00B0097E">
                        <w:instrText xml:space="preserve"> SEQ Figure \* ARABIC </w:instrText>
                      </w:r>
                      <w:r w:rsidR="00B0097E">
                        <w:fldChar w:fldCharType="separate"/>
                      </w:r>
                      <w:r w:rsidR="00C5503A">
                        <w:rPr>
                          <w:noProof/>
                        </w:rPr>
                        <w:t>1</w:t>
                      </w:r>
                      <w:r w:rsidR="00B0097E">
                        <w:rPr>
                          <w:noProof/>
                        </w:rPr>
                        <w:fldChar w:fldCharType="end"/>
                      </w:r>
                      <w:r>
                        <w:t>: Molecular Radiotherapy NETs Patient Centralised Treatment Pathway</w:t>
                      </w:r>
                    </w:p>
                  </w:txbxContent>
                </v:textbox>
                <w10:wrap type="square"/>
              </v:shape>
            </w:pict>
          </mc:Fallback>
        </mc:AlternateContent>
      </w:r>
    </w:p>
    <w:p w14:paraId="2F761EEA" w14:textId="7ACC410E" w:rsidR="005B6667" w:rsidRDefault="005B6667" w:rsidP="00693A53">
      <w:pPr>
        <w:spacing w:after="0" w:line="240" w:lineRule="auto"/>
        <w:jc w:val="both"/>
      </w:pPr>
      <w:r>
        <w:t xml:space="preserve">A detailed protocol for the administration of </w:t>
      </w:r>
      <w:proofErr w:type="spellStart"/>
      <w:r w:rsidR="00AD1CAA">
        <w:t>Lutathera</w:t>
      </w:r>
      <w:proofErr w:type="spellEnd"/>
      <w:r w:rsidR="00AD1CAA">
        <w:t>® (Lu177)</w:t>
      </w:r>
      <w:r w:rsidR="00B11C9D">
        <w:t xml:space="preserve"> </w:t>
      </w:r>
      <w:r>
        <w:t>is provided in Appendix A.</w:t>
      </w:r>
    </w:p>
    <w:p w14:paraId="677C7E81" w14:textId="75F3322B" w:rsidR="00446905" w:rsidRPr="00DF6B40" w:rsidRDefault="00446905" w:rsidP="00DF6B40">
      <w:pPr>
        <w:spacing w:line="276" w:lineRule="auto"/>
        <w:jc w:val="both"/>
        <w:rPr>
          <w:rFonts w:cstheme="minorHAnsi"/>
        </w:rPr>
      </w:pPr>
      <w:r>
        <w:rPr>
          <w:rFonts w:cstheme="minorHAnsi"/>
        </w:rPr>
        <w:t xml:space="preserve">The following planner may help in determining how to use the </w:t>
      </w:r>
      <w:r w:rsidR="004B31AD">
        <w:rPr>
          <w:rFonts w:cstheme="minorHAnsi"/>
        </w:rPr>
        <w:t xml:space="preserve">treatment rooms. </w:t>
      </w:r>
    </w:p>
    <w:tbl>
      <w:tblPr>
        <w:tblStyle w:val="TableGrid"/>
        <w:tblW w:w="0" w:type="auto"/>
        <w:tblLook w:val="04A0" w:firstRow="1" w:lastRow="0" w:firstColumn="1" w:lastColumn="0" w:noHBand="0" w:noVBand="1"/>
      </w:tblPr>
      <w:tblGrid>
        <w:gridCol w:w="1555"/>
        <w:gridCol w:w="2487"/>
        <w:gridCol w:w="2487"/>
        <w:gridCol w:w="2487"/>
      </w:tblGrid>
      <w:tr w:rsidR="00BA1C31" w:rsidRPr="00DF6B40" w14:paraId="0C1B8BF1" w14:textId="77777777" w:rsidTr="00C67146">
        <w:tc>
          <w:tcPr>
            <w:tcW w:w="1555" w:type="dxa"/>
            <w:shd w:val="clear" w:color="auto" w:fill="00B0F0"/>
          </w:tcPr>
          <w:p w14:paraId="27CDC65C" w14:textId="77777777" w:rsidR="00BA1C31" w:rsidRPr="00DF6B40" w:rsidRDefault="00BA1C31" w:rsidP="00DF6B40">
            <w:pPr>
              <w:spacing w:line="360" w:lineRule="auto"/>
              <w:jc w:val="both"/>
              <w:rPr>
                <w:rFonts w:cstheme="minorHAnsi"/>
                <w:b/>
                <w:bCs/>
                <w:color w:val="FFFFFF" w:themeColor="background1"/>
              </w:rPr>
            </w:pPr>
          </w:p>
        </w:tc>
        <w:tc>
          <w:tcPr>
            <w:tcW w:w="2487" w:type="dxa"/>
          </w:tcPr>
          <w:p w14:paraId="1C3F9203" w14:textId="6C8B72D6" w:rsidR="00BA1C31" w:rsidRPr="00DF6B40" w:rsidRDefault="00BA1C31" w:rsidP="00DF6B40">
            <w:pPr>
              <w:spacing w:line="360" w:lineRule="auto"/>
              <w:jc w:val="both"/>
              <w:rPr>
                <w:rFonts w:cstheme="minorHAnsi"/>
              </w:rPr>
            </w:pPr>
            <w:r>
              <w:rPr>
                <w:rFonts w:cstheme="minorHAnsi"/>
              </w:rPr>
              <w:t>Morning</w:t>
            </w:r>
          </w:p>
        </w:tc>
        <w:tc>
          <w:tcPr>
            <w:tcW w:w="2487" w:type="dxa"/>
          </w:tcPr>
          <w:p w14:paraId="4DD147B8" w14:textId="28E9FA06" w:rsidR="00BA1C31" w:rsidRPr="00DF6B40" w:rsidRDefault="00BA1C31" w:rsidP="00DF6B40">
            <w:pPr>
              <w:spacing w:line="360" w:lineRule="auto"/>
              <w:jc w:val="both"/>
              <w:rPr>
                <w:rFonts w:cstheme="minorHAnsi"/>
              </w:rPr>
            </w:pPr>
            <w:r>
              <w:rPr>
                <w:rFonts w:cstheme="minorHAnsi"/>
              </w:rPr>
              <w:t>Afternoon</w:t>
            </w:r>
          </w:p>
        </w:tc>
        <w:tc>
          <w:tcPr>
            <w:tcW w:w="2487" w:type="dxa"/>
          </w:tcPr>
          <w:p w14:paraId="70B93462" w14:textId="2792324A" w:rsidR="00BA1C31" w:rsidRPr="00DF6B40" w:rsidRDefault="00BA1C31" w:rsidP="00DF6B40">
            <w:pPr>
              <w:spacing w:line="360" w:lineRule="auto"/>
              <w:jc w:val="both"/>
              <w:rPr>
                <w:rFonts w:cstheme="minorHAnsi"/>
              </w:rPr>
            </w:pPr>
            <w:r>
              <w:rPr>
                <w:rFonts w:cstheme="minorHAnsi"/>
              </w:rPr>
              <w:t>Evening</w:t>
            </w:r>
          </w:p>
        </w:tc>
      </w:tr>
      <w:tr w:rsidR="00C67146" w:rsidRPr="00DF6B40" w14:paraId="477A974B" w14:textId="77777777" w:rsidTr="00C67146">
        <w:tc>
          <w:tcPr>
            <w:tcW w:w="1555" w:type="dxa"/>
            <w:shd w:val="clear" w:color="auto" w:fill="00B0F0"/>
          </w:tcPr>
          <w:p w14:paraId="6EF73748" w14:textId="35E29A6F"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Sun</w:t>
            </w:r>
            <w:r w:rsidR="00C67146" w:rsidRPr="00DF6B40">
              <w:rPr>
                <w:rFonts w:cstheme="minorHAnsi"/>
                <w:b/>
                <w:bCs/>
                <w:color w:val="FFFFFF" w:themeColor="background1"/>
              </w:rPr>
              <w:t>day</w:t>
            </w:r>
          </w:p>
        </w:tc>
        <w:tc>
          <w:tcPr>
            <w:tcW w:w="2487" w:type="dxa"/>
          </w:tcPr>
          <w:p w14:paraId="1D10AA63" w14:textId="77777777" w:rsidR="00C67146" w:rsidRPr="00DF6B40" w:rsidRDefault="00C67146" w:rsidP="00DF6B40">
            <w:pPr>
              <w:spacing w:line="360" w:lineRule="auto"/>
              <w:jc w:val="both"/>
              <w:rPr>
                <w:rFonts w:cstheme="minorHAnsi"/>
              </w:rPr>
            </w:pPr>
          </w:p>
        </w:tc>
        <w:tc>
          <w:tcPr>
            <w:tcW w:w="2487" w:type="dxa"/>
          </w:tcPr>
          <w:p w14:paraId="23655ABA" w14:textId="77777777" w:rsidR="00C67146" w:rsidRPr="00DF6B40" w:rsidRDefault="00C67146" w:rsidP="00DF6B40">
            <w:pPr>
              <w:spacing w:line="360" w:lineRule="auto"/>
              <w:jc w:val="both"/>
              <w:rPr>
                <w:rFonts w:cstheme="minorHAnsi"/>
              </w:rPr>
            </w:pPr>
          </w:p>
        </w:tc>
        <w:tc>
          <w:tcPr>
            <w:tcW w:w="2487" w:type="dxa"/>
          </w:tcPr>
          <w:p w14:paraId="02566558" w14:textId="77777777" w:rsidR="00C67146" w:rsidRPr="00DF6B40" w:rsidRDefault="00C67146" w:rsidP="00DF6B40">
            <w:pPr>
              <w:spacing w:line="360" w:lineRule="auto"/>
              <w:jc w:val="both"/>
              <w:rPr>
                <w:rFonts w:cstheme="minorHAnsi"/>
              </w:rPr>
            </w:pPr>
          </w:p>
        </w:tc>
      </w:tr>
      <w:tr w:rsidR="00C67146" w:rsidRPr="00DF6B40" w14:paraId="1A09373E" w14:textId="77777777" w:rsidTr="00C67146">
        <w:tc>
          <w:tcPr>
            <w:tcW w:w="1555" w:type="dxa"/>
            <w:shd w:val="clear" w:color="auto" w:fill="00B0F0"/>
          </w:tcPr>
          <w:p w14:paraId="450AE62D" w14:textId="30A7B799"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Mon</w:t>
            </w:r>
            <w:r w:rsidR="00C67146" w:rsidRPr="00DF6B40">
              <w:rPr>
                <w:rFonts w:cstheme="minorHAnsi"/>
                <w:b/>
                <w:bCs/>
                <w:color w:val="FFFFFF" w:themeColor="background1"/>
              </w:rPr>
              <w:t>day</w:t>
            </w:r>
          </w:p>
        </w:tc>
        <w:tc>
          <w:tcPr>
            <w:tcW w:w="2487" w:type="dxa"/>
          </w:tcPr>
          <w:p w14:paraId="4E2D133B" w14:textId="77777777" w:rsidR="00C67146" w:rsidRPr="00DF6B40" w:rsidRDefault="00C67146" w:rsidP="00DF6B40">
            <w:pPr>
              <w:spacing w:line="360" w:lineRule="auto"/>
              <w:jc w:val="both"/>
              <w:rPr>
                <w:rFonts w:cstheme="minorHAnsi"/>
              </w:rPr>
            </w:pPr>
          </w:p>
        </w:tc>
        <w:tc>
          <w:tcPr>
            <w:tcW w:w="2487" w:type="dxa"/>
          </w:tcPr>
          <w:p w14:paraId="324791D4" w14:textId="77777777" w:rsidR="00C67146" w:rsidRPr="00DF6B40" w:rsidRDefault="00C67146" w:rsidP="00DF6B40">
            <w:pPr>
              <w:spacing w:line="360" w:lineRule="auto"/>
              <w:jc w:val="both"/>
              <w:rPr>
                <w:rFonts w:cstheme="minorHAnsi"/>
              </w:rPr>
            </w:pPr>
          </w:p>
        </w:tc>
        <w:tc>
          <w:tcPr>
            <w:tcW w:w="2487" w:type="dxa"/>
          </w:tcPr>
          <w:p w14:paraId="7EB25238" w14:textId="77777777" w:rsidR="00C67146" w:rsidRPr="00DF6B40" w:rsidRDefault="00C67146" w:rsidP="00DF6B40">
            <w:pPr>
              <w:spacing w:line="360" w:lineRule="auto"/>
              <w:jc w:val="both"/>
              <w:rPr>
                <w:rFonts w:cstheme="minorHAnsi"/>
              </w:rPr>
            </w:pPr>
          </w:p>
        </w:tc>
      </w:tr>
      <w:tr w:rsidR="00C67146" w:rsidRPr="00DF6B40" w14:paraId="16B9B8C9" w14:textId="77777777" w:rsidTr="00C67146">
        <w:tc>
          <w:tcPr>
            <w:tcW w:w="1555" w:type="dxa"/>
            <w:shd w:val="clear" w:color="auto" w:fill="00B0F0"/>
          </w:tcPr>
          <w:p w14:paraId="6E98F39A" w14:textId="2D3B34DC"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Tues</w:t>
            </w:r>
            <w:r w:rsidR="00C67146" w:rsidRPr="00DF6B40">
              <w:rPr>
                <w:rFonts w:cstheme="minorHAnsi"/>
                <w:b/>
                <w:bCs/>
                <w:color w:val="FFFFFF" w:themeColor="background1"/>
              </w:rPr>
              <w:t>day</w:t>
            </w:r>
          </w:p>
        </w:tc>
        <w:tc>
          <w:tcPr>
            <w:tcW w:w="2487" w:type="dxa"/>
          </w:tcPr>
          <w:p w14:paraId="7CC64FFB" w14:textId="77777777" w:rsidR="00C67146" w:rsidRPr="00DF6B40" w:rsidRDefault="00C67146" w:rsidP="00DF6B40">
            <w:pPr>
              <w:spacing w:line="360" w:lineRule="auto"/>
              <w:jc w:val="both"/>
              <w:rPr>
                <w:rFonts w:cstheme="minorHAnsi"/>
              </w:rPr>
            </w:pPr>
          </w:p>
        </w:tc>
        <w:tc>
          <w:tcPr>
            <w:tcW w:w="2487" w:type="dxa"/>
          </w:tcPr>
          <w:p w14:paraId="5EF745E5" w14:textId="77777777" w:rsidR="00C67146" w:rsidRPr="00DF6B40" w:rsidRDefault="00C67146" w:rsidP="00DF6B40">
            <w:pPr>
              <w:spacing w:line="360" w:lineRule="auto"/>
              <w:jc w:val="both"/>
              <w:rPr>
                <w:rFonts w:cstheme="minorHAnsi"/>
              </w:rPr>
            </w:pPr>
          </w:p>
        </w:tc>
        <w:tc>
          <w:tcPr>
            <w:tcW w:w="2487" w:type="dxa"/>
          </w:tcPr>
          <w:p w14:paraId="4F4149D1" w14:textId="77777777" w:rsidR="00C67146" w:rsidRPr="00DF6B40" w:rsidRDefault="00C67146" w:rsidP="00DF6B40">
            <w:pPr>
              <w:spacing w:line="360" w:lineRule="auto"/>
              <w:jc w:val="both"/>
              <w:rPr>
                <w:rFonts w:cstheme="minorHAnsi"/>
              </w:rPr>
            </w:pPr>
          </w:p>
        </w:tc>
      </w:tr>
      <w:tr w:rsidR="00C67146" w:rsidRPr="00DF6B40" w14:paraId="710A8172" w14:textId="77777777" w:rsidTr="00C67146">
        <w:tc>
          <w:tcPr>
            <w:tcW w:w="1555" w:type="dxa"/>
            <w:shd w:val="clear" w:color="auto" w:fill="00B0F0"/>
          </w:tcPr>
          <w:p w14:paraId="6DF2B309" w14:textId="5367B250"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Wedne</w:t>
            </w:r>
            <w:r w:rsidR="00C67146" w:rsidRPr="00DF6B40">
              <w:rPr>
                <w:rFonts w:cstheme="minorHAnsi"/>
                <w:b/>
                <w:bCs/>
                <w:color w:val="FFFFFF" w:themeColor="background1"/>
              </w:rPr>
              <w:t>sday</w:t>
            </w:r>
          </w:p>
        </w:tc>
        <w:tc>
          <w:tcPr>
            <w:tcW w:w="2487" w:type="dxa"/>
          </w:tcPr>
          <w:p w14:paraId="12CB4D12" w14:textId="77777777" w:rsidR="00C67146" w:rsidRPr="00DF6B40" w:rsidRDefault="00C67146" w:rsidP="00DF6B40">
            <w:pPr>
              <w:spacing w:line="360" w:lineRule="auto"/>
              <w:jc w:val="both"/>
              <w:rPr>
                <w:rFonts w:cstheme="minorHAnsi"/>
              </w:rPr>
            </w:pPr>
          </w:p>
        </w:tc>
        <w:tc>
          <w:tcPr>
            <w:tcW w:w="2487" w:type="dxa"/>
          </w:tcPr>
          <w:p w14:paraId="1C585520" w14:textId="77777777" w:rsidR="00C67146" w:rsidRPr="00DF6B40" w:rsidRDefault="00C67146" w:rsidP="00DF6B40">
            <w:pPr>
              <w:spacing w:line="360" w:lineRule="auto"/>
              <w:jc w:val="both"/>
              <w:rPr>
                <w:rFonts w:cstheme="minorHAnsi"/>
              </w:rPr>
            </w:pPr>
          </w:p>
        </w:tc>
        <w:tc>
          <w:tcPr>
            <w:tcW w:w="2487" w:type="dxa"/>
          </w:tcPr>
          <w:p w14:paraId="03C67F33" w14:textId="77777777" w:rsidR="00C67146" w:rsidRPr="00DF6B40" w:rsidRDefault="00C67146" w:rsidP="00DF6B40">
            <w:pPr>
              <w:spacing w:line="360" w:lineRule="auto"/>
              <w:jc w:val="both"/>
              <w:rPr>
                <w:rFonts w:cstheme="minorHAnsi"/>
              </w:rPr>
            </w:pPr>
          </w:p>
        </w:tc>
      </w:tr>
      <w:tr w:rsidR="00C67146" w:rsidRPr="00DF6B40" w14:paraId="646D0AE2" w14:textId="77777777" w:rsidTr="00C67146">
        <w:tc>
          <w:tcPr>
            <w:tcW w:w="1555" w:type="dxa"/>
            <w:shd w:val="clear" w:color="auto" w:fill="00B0F0"/>
          </w:tcPr>
          <w:p w14:paraId="3B14DBEA" w14:textId="4C309176" w:rsidR="00C67146" w:rsidRPr="00DF6B40" w:rsidRDefault="004F6FD4" w:rsidP="00DF6B40">
            <w:pPr>
              <w:spacing w:line="360" w:lineRule="auto"/>
              <w:jc w:val="both"/>
              <w:rPr>
                <w:rFonts w:cstheme="minorHAnsi"/>
                <w:b/>
                <w:bCs/>
                <w:color w:val="FFFFFF" w:themeColor="background1"/>
              </w:rPr>
            </w:pPr>
            <w:r>
              <w:rPr>
                <w:rFonts w:cstheme="minorHAnsi"/>
                <w:b/>
                <w:bCs/>
                <w:color w:val="FFFFFF" w:themeColor="background1"/>
              </w:rPr>
              <w:t>Thurs</w:t>
            </w:r>
            <w:r w:rsidR="00C67146" w:rsidRPr="00DF6B40">
              <w:rPr>
                <w:rFonts w:cstheme="minorHAnsi"/>
                <w:b/>
                <w:bCs/>
                <w:color w:val="FFFFFF" w:themeColor="background1"/>
              </w:rPr>
              <w:t>day</w:t>
            </w:r>
          </w:p>
        </w:tc>
        <w:tc>
          <w:tcPr>
            <w:tcW w:w="2487" w:type="dxa"/>
          </w:tcPr>
          <w:p w14:paraId="2A457042" w14:textId="77777777" w:rsidR="00C67146" w:rsidRPr="00DF6B40" w:rsidRDefault="00C67146" w:rsidP="00DF6B40">
            <w:pPr>
              <w:spacing w:line="360" w:lineRule="auto"/>
              <w:jc w:val="both"/>
              <w:rPr>
                <w:rFonts w:cstheme="minorHAnsi"/>
              </w:rPr>
            </w:pPr>
          </w:p>
        </w:tc>
        <w:tc>
          <w:tcPr>
            <w:tcW w:w="2487" w:type="dxa"/>
          </w:tcPr>
          <w:p w14:paraId="44F05C0F" w14:textId="77777777" w:rsidR="00C67146" w:rsidRPr="00DF6B40" w:rsidRDefault="00C67146" w:rsidP="00DF6B40">
            <w:pPr>
              <w:spacing w:line="360" w:lineRule="auto"/>
              <w:jc w:val="both"/>
              <w:rPr>
                <w:rFonts w:cstheme="minorHAnsi"/>
              </w:rPr>
            </w:pPr>
          </w:p>
        </w:tc>
        <w:tc>
          <w:tcPr>
            <w:tcW w:w="2487" w:type="dxa"/>
          </w:tcPr>
          <w:p w14:paraId="54087B3F" w14:textId="77777777" w:rsidR="00C67146" w:rsidRPr="00DF6B40" w:rsidRDefault="00C67146" w:rsidP="00DF6B40">
            <w:pPr>
              <w:spacing w:line="360" w:lineRule="auto"/>
              <w:jc w:val="both"/>
              <w:rPr>
                <w:rFonts w:cstheme="minorHAnsi"/>
              </w:rPr>
            </w:pPr>
          </w:p>
        </w:tc>
      </w:tr>
      <w:tr w:rsidR="00C67146" w:rsidRPr="00DF6B40" w14:paraId="178997C7" w14:textId="77777777" w:rsidTr="00C67146">
        <w:tc>
          <w:tcPr>
            <w:tcW w:w="1555" w:type="dxa"/>
            <w:shd w:val="clear" w:color="auto" w:fill="00B0F0"/>
          </w:tcPr>
          <w:p w14:paraId="464768A0" w14:textId="7E493301" w:rsidR="00C67146" w:rsidRPr="00DF6B40" w:rsidRDefault="004F6FD4" w:rsidP="00DF6B40">
            <w:pPr>
              <w:spacing w:line="360" w:lineRule="auto"/>
              <w:jc w:val="both"/>
              <w:rPr>
                <w:rFonts w:cstheme="minorHAnsi"/>
                <w:b/>
                <w:bCs/>
                <w:color w:val="FFFFFF" w:themeColor="background1"/>
              </w:rPr>
            </w:pPr>
            <w:r>
              <w:rPr>
                <w:rFonts w:cstheme="minorHAnsi"/>
                <w:b/>
                <w:bCs/>
                <w:color w:val="FFFFFF" w:themeColor="background1"/>
              </w:rPr>
              <w:t>Fri</w:t>
            </w:r>
            <w:r w:rsidR="00C67146" w:rsidRPr="00DF6B40">
              <w:rPr>
                <w:rFonts w:cstheme="minorHAnsi"/>
                <w:b/>
                <w:bCs/>
                <w:color w:val="FFFFFF" w:themeColor="background1"/>
              </w:rPr>
              <w:t>day</w:t>
            </w:r>
          </w:p>
        </w:tc>
        <w:tc>
          <w:tcPr>
            <w:tcW w:w="2487" w:type="dxa"/>
          </w:tcPr>
          <w:p w14:paraId="3C85AAE0" w14:textId="77777777" w:rsidR="00C67146" w:rsidRPr="00DF6B40" w:rsidRDefault="00C67146" w:rsidP="00DF6B40">
            <w:pPr>
              <w:spacing w:line="360" w:lineRule="auto"/>
              <w:jc w:val="both"/>
              <w:rPr>
                <w:rFonts w:cstheme="minorHAnsi"/>
              </w:rPr>
            </w:pPr>
          </w:p>
        </w:tc>
        <w:tc>
          <w:tcPr>
            <w:tcW w:w="2487" w:type="dxa"/>
          </w:tcPr>
          <w:p w14:paraId="6EF92AAA" w14:textId="77777777" w:rsidR="00C67146" w:rsidRPr="00DF6B40" w:rsidRDefault="00C67146" w:rsidP="00DF6B40">
            <w:pPr>
              <w:spacing w:line="360" w:lineRule="auto"/>
              <w:jc w:val="both"/>
              <w:rPr>
                <w:rFonts w:cstheme="minorHAnsi"/>
              </w:rPr>
            </w:pPr>
          </w:p>
        </w:tc>
        <w:tc>
          <w:tcPr>
            <w:tcW w:w="2487" w:type="dxa"/>
          </w:tcPr>
          <w:p w14:paraId="67E6AD0C" w14:textId="77777777" w:rsidR="00C67146" w:rsidRPr="00DF6B40" w:rsidRDefault="00C67146" w:rsidP="00DF6B40">
            <w:pPr>
              <w:spacing w:line="360" w:lineRule="auto"/>
              <w:jc w:val="both"/>
              <w:rPr>
                <w:rFonts w:cstheme="minorHAnsi"/>
              </w:rPr>
            </w:pPr>
          </w:p>
        </w:tc>
      </w:tr>
      <w:tr w:rsidR="00C67146" w:rsidRPr="00DF6B40" w14:paraId="4BBFE488" w14:textId="77777777" w:rsidTr="00C67146">
        <w:tc>
          <w:tcPr>
            <w:tcW w:w="1555" w:type="dxa"/>
            <w:shd w:val="clear" w:color="auto" w:fill="00B0F0"/>
          </w:tcPr>
          <w:p w14:paraId="14906EC9" w14:textId="5936B715" w:rsidR="00C67146" w:rsidRPr="00DF6B40" w:rsidRDefault="00C67146" w:rsidP="00DF6B40">
            <w:pPr>
              <w:spacing w:line="360" w:lineRule="auto"/>
              <w:jc w:val="both"/>
              <w:rPr>
                <w:rFonts w:cstheme="minorHAnsi"/>
                <w:b/>
                <w:bCs/>
                <w:color w:val="FFFFFF" w:themeColor="background1"/>
              </w:rPr>
            </w:pPr>
            <w:r w:rsidRPr="00DF6B40">
              <w:rPr>
                <w:rFonts w:cstheme="minorHAnsi"/>
                <w:b/>
                <w:bCs/>
                <w:color w:val="FFFFFF" w:themeColor="background1"/>
              </w:rPr>
              <w:t>S</w:t>
            </w:r>
            <w:r w:rsidR="004F6FD4">
              <w:rPr>
                <w:rFonts w:cstheme="minorHAnsi"/>
                <w:b/>
                <w:bCs/>
                <w:color w:val="FFFFFF" w:themeColor="background1"/>
              </w:rPr>
              <w:t>atur</w:t>
            </w:r>
            <w:r w:rsidRPr="00DF6B40">
              <w:rPr>
                <w:rFonts w:cstheme="minorHAnsi"/>
                <w:b/>
                <w:bCs/>
                <w:color w:val="FFFFFF" w:themeColor="background1"/>
              </w:rPr>
              <w:t>day</w:t>
            </w:r>
          </w:p>
        </w:tc>
        <w:tc>
          <w:tcPr>
            <w:tcW w:w="2487" w:type="dxa"/>
          </w:tcPr>
          <w:p w14:paraId="03F6BF0F" w14:textId="77777777" w:rsidR="00C67146" w:rsidRPr="00DF6B40" w:rsidRDefault="00C67146" w:rsidP="00DF6B40">
            <w:pPr>
              <w:spacing w:line="360" w:lineRule="auto"/>
              <w:jc w:val="both"/>
              <w:rPr>
                <w:rFonts w:cstheme="minorHAnsi"/>
              </w:rPr>
            </w:pPr>
          </w:p>
        </w:tc>
        <w:tc>
          <w:tcPr>
            <w:tcW w:w="2487" w:type="dxa"/>
          </w:tcPr>
          <w:p w14:paraId="2C0C521B" w14:textId="77777777" w:rsidR="00C67146" w:rsidRPr="00DF6B40" w:rsidRDefault="00C67146" w:rsidP="00DF6B40">
            <w:pPr>
              <w:spacing w:line="360" w:lineRule="auto"/>
              <w:jc w:val="both"/>
              <w:rPr>
                <w:rFonts w:cstheme="minorHAnsi"/>
              </w:rPr>
            </w:pPr>
          </w:p>
        </w:tc>
        <w:tc>
          <w:tcPr>
            <w:tcW w:w="2487" w:type="dxa"/>
          </w:tcPr>
          <w:p w14:paraId="6FB69D5D" w14:textId="77777777" w:rsidR="00C67146" w:rsidRPr="00DF6B40" w:rsidRDefault="00C67146" w:rsidP="00DF6B40">
            <w:pPr>
              <w:spacing w:line="360" w:lineRule="auto"/>
              <w:jc w:val="both"/>
              <w:rPr>
                <w:rFonts w:cstheme="minorHAnsi"/>
              </w:rPr>
            </w:pPr>
          </w:p>
        </w:tc>
      </w:tr>
    </w:tbl>
    <w:p w14:paraId="1BAF170A" w14:textId="37404FD4" w:rsidR="00C67146" w:rsidRDefault="00C67146" w:rsidP="00DF6B40">
      <w:pPr>
        <w:jc w:val="both"/>
        <w:rPr>
          <w:rFonts w:cstheme="minorHAnsi"/>
        </w:rPr>
      </w:pPr>
    </w:p>
    <w:p w14:paraId="394345DE" w14:textId="33B5B820" w:rsidR="00B824C4" w:rsidRDefault="00B824C4" w:rsidP="00DF6B40">
      <w:pPr>
        <w:jc w:val="both"/>
        <w:rPr>
          <w:rFonts w:cstheme="minorHAnsi"/>
        </w:rPr>
      </w:pPr>
      <w:r>
        <w:rPr>
          <w:rFonts w:cstheme="minorHAnsi"/>
        </w:rPr>
        <w:t xml:space="preserve">An example </w:t>
      </w:r>
      <w:r w:rsidR="000D734B">
        <w:rPr>
          <w:rFonts w:cstheme="minorHAnsi"/>
        </w:rPr>
        <w:t>for inpatient treatment is as follows</w:t>
      </w:r>
      <w:r w:rsidR="00FF0FCD">
        <w:rPr>
          <w:rFonts w:cstheme="minorHAnsi"/>
        </w:rPr>
        <w:t>:</w:t>
      </w:r>
      <w:r w:rsidR="000D734B">
        <w:rPr>
          <w:rFonts w:cstheme="minorHAnsi"/>
        </w:rPr>
        <w:t xml:space="preserve"> </w:t>
      </w:r>
    </w:p>
    <w:tbl>
      <w:tblPr>
        <w:tblStyle w:val="TableGrid"/>
        <w:tblW w:w="0" w:type="auto"/>
        <w:tblLook w:val="04A0" w:firstRow="1" w:lastRow="0" w:firstColumn="1" w:lastColumn="0" w:noHBand="0" w:noVBand="1"/>
      </w:tblPr>
      <w:tblGrid>
        <w:gridCol w:w="1555"/>
        <w:gridCol w:w="2487"/>
        <w:gridCol w:w="2487"/>
        <w:gridCol w:w="2487"/>
      </w:tblGrid>
      <w:tr w:rsidR="00D2180B" w:rsidRPr="00DF6B40" w14:paraId="59B2AF04" w14:textId="77777777" w:rsidTr="00D4613C">
        <w:tc>
          <w:tcPr>
            <w:tcW w:w="1555" w:type="dxa"/>
            <w:shd w:val="clear" w:color="auto" w:fill="00B0F0"/>
          </w:tcPr>
          <w:p w14:paraId="74D2C187" w14:textId="77777777" w:rsidR="00D2180B" w:rsidRPr="00DF6B40" w:rsidRDefault="00D2180B" w:rsidP="00D4613C">
            <w:pPr>
              <w:spacing w:line="360" w:lineRule="auto"/>
              <w:jc w:val="both"/>
              <w:rPr>
                <w:rFonts w:cstheme="minorHAnsi"/>
                <w:b/>
                <w:bCs/>
                <w:color w:val="FFFFFF" w:themeColor="background1"/>
              </w:rPr>
            </w:pPr>
          </w:p>
        </w:tc>
        <w:tc>
          <w:tcPr>
            <w:tcW w:w="2487" w:type="dxa"/>
          </w:tcPr>
          <w:p w14:paraId="54575566" w14:textId="77777777" w:rsidR="00D2180B" w:rsidRPr="00DF6B40" w:rsidRDefault="00D2180B" w:rsidP="00D4613C">
            <w:pPr>
              <w:spacing w:line="360" w:lineRule="auto"/>
              <w:jc w:val="both"/>
              <w:rPr>
                <w:rFonts w:cstheme="minorHAnsi"/>
              </w:rPr>
            </w:pPr>
            <w:r>
              <w:rPr>
                <w:rFonts w:cstheme="minorHAnsi"/>
              </w:rPr>
              <w:t>Morning</w:t>
            </w:r>
          </w:p>
        </w:tc>
        <w:tc>
          <w:tcPr>
            <w:tcW w:w="2487" w:type="dxa"/>
          </w:tcPr>
          <w:p w14:paraId="3573FF8D" w14:textId="77777777" w:rsidR="00D2180B" w:rsidRPr="00DF6B40" w:rsidRDefault="00D2180B" w:rsidP="00D4613C">
            <w:pPr>
              <w:spacing w:line="360" w:lineRule="auto"/>
              <w:jc w:val="both"/>
              <w:rPr>
                <w:rFonts w:cstheme="minorHAnsi"/>
              </w:rPr>
            </w:pPr>
            <w:r>
              <w:rPr>
                <w:rFonts w:cstheme="minorHAnsi"/>
              </w:rPr>
              <w:t>Afternoon</w:t>
            </w:r>
          </w:p>
        </w:tc>
        <w:tc>
          <w:tcPr>
            <w:tcW w:w="2487" w:type="dxa"/>
          </w:tcPr>
          <w:p w14:paraId="3E1F815D" w14:textId="77777777" w:rsidR="00D2180B" w:rsidRPr="00DF6B40" w:rsidRDefault="00D2180B" w:rsidP="00D4613C">
            <w:pPr>
              <w:spacing w:line="360" w:lineRule="auto"/>
              <w:jc w:val="both"/>
              <w:rPr>
                <w:rFonts w:cstheme="minorHAnsi"/>
              </w:rPr>
            </w:pPr>
            <w:r>
              <w:rPr>
                <w:rFonts w:cstheme="minorHAnsi"/>
              </w:rPr>
              <w:t>Evening</w:t>
            </w:r>
          </w:p>
        </w:tc>
      </w:tr>
      <w:tr w:rsidR="00D2180B" w:rsidRPr="00DF6B40" w14:paraId="279AFCBA" w14:textId="77777777" w:rsidTr="00D4613C">
        <w:tc>
          <w:tcPr>
            <w:tcW w:w="1555" w:type="dxa"/>
            <w:shd w:val="clear" w:color="auto" w:fill="00B0F0"/>
          </w:tcPr>
          <w:p w14:paraId="36F10B50" w14:textId="6548E4F7" w:rsidR="00D2180B" w:rsidRPr="00DF6B40" w:rsidRDefault="004F6FD4" w:rsidP="00D4613C">
            <w:pPr>
              <w:spacing w:line="360" w:lineRule="auto"/>
              <w:jc w:val="both"/>
              <w:rPr>
                <w:rFonts w:cstheme="minorHAnsi"/>
                <w:b/>
                <w:bCs/>
                <w:color w:val="FFFFFF" w:themeColor="background1"/>
              </w:rPr>
            </w:pPr>
            <w:r>
              <w:rPr>
                <w:rFonts w:cstheme="minorHAnsi"/>
                <w:b/>
                <w:bCs/>
                <w:color w:val="FFFFFF" w:themeColor="background1"/>
              </w:rPr>
              <w:t>Sun</w:t>
            </w:r>
            <w:r w:rsidR="00D2180B" w:rsidRPr="00DF6B40">
              <w:rPr>
                <w:rFonts w:cstheme="minorHAnsi"/>
                <w:b/>
                <w:bCs/>
                <w:color w:val="FFFFFF" w:themeColor="background1"/>
              </w:rPr>
              <w:t>day</w:t>
            </w:r>
          </w:p>
        </w:tc>
        <w:tc>
          <w:tcPr>
            <w:tcW w:w="2487" w:type="dxa"/>
          </w:tcPr>
          <w:p w14:paraId="584BD440" w14:textId="77777777" w:rsidR="00D2180B" w:rsidRPr="00DF6B40" w:rsidRDefault="00D2180B" w:rsidP="00D4613C">
            <w:pPr>
              <w:spacing w:line="360" w:lineRule="auto"/>
              <w:jc w:val="both"/>
              <w:rPr>
                <w:rFonts w:cstheme="minorHAnsi"/>
              </w:rPr>
            </w:pPr>
          </w:p>
        </w:tc>
        <w:tc>
          <w:tcPr>
            <w:tcW w:w="2487" w:type="dxa"/>
          </w:tcPr>
          <w:p w14:paraId="701A936F" w14:textId="77777777" w:rsidR="00D2180B" w:rsidRPr="00DF6B40" w:rsidRDefault="00D2180B" w:rsidP="00D4613C">
            <w:pPr>
              <w:spacing w:line="360" w:lineRule="auto"/>
              <w:jc w:val="both"/>
              <w:rPr>
                <w:rFonts w:cstheme="minorHAnsi"/>
              </w:rPr>
            </w:pPr>
          </w:p>
        </w:tc>
        <w:tc>
          <w:tcPr>
            <w:tcW w:w="2487" w:type="dxa"/>
          </w:tcPr>
          <w:p w14:paraId="4696F0A6" w14:textId="1974514F" w:rsidR="00D2180B" w:rsidRPr="00DF6B40" w:rsidRDefault="004F6FD4" w:rsidP="00D4613C">
            <w:pPr>
              <w:spacing w:line="360" w:lineRule="auto"/>
              <w:jc w:val="both"/>
              <w:rPr>
                <w:rFonts w:cstheme="minorHAnsi"/>
              </w:rPr>
            </w:pPr>
            <w:r>
              <w:rPr>
                <w:rFonts w:cstheme="minorHAnsi"/>
              </w:rPr>
              <w:t>Admit patient 1</w:t>
            </w:r>
          </w:p>
        </w:tc>
      </w:tr>
      <w:tr w:rsidR="00D2180B" w:rsidRPr="00DF6B40" w14:paraId="67371FF2" w14:textId="77777777" w:rsidTr="00D4613C">
        <w:tc>
          <w:tcPr>
            <w:tcW w:w="1555" w:type="dxa"/>
            <w:shd w:val="clear" w:color="auto" w:fill="00B0F0"/>
          </w:tcPr>
          <w:p w14:paraId="7FDE3F09" w14:textId="6DC01E82"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Mon</w:t>
            </w:r>
            <w:r w:rsidR="00D2180B" w:rsidRPr="00DF6B40">
              <w:rPr>
                <w:rFonts w:cstheme="minorHAnsi"/>
                <w:b/>
                <w:bCs/>
                <w:color w:val="FFFFFF" w:themeColor="background1"/>
              </w:rPr>
              <w:t>day</w:t>
            </w:r>
          </w:p>
        </w:tc>
        <w:tc>
          <w:tcPr>
            <w:tcW w:w="2487" w:type="dxa"/>
          </w:tcPr>
          <w:p w14:paraId="0C2549D0" w14:textId="1D6752B5" w:rsidR="00D2180B" w:rsidRPr="00DF6B40" w:rsidRDefault="00830E62" w:rsidP="00D4613C">
            <w:pPr>
              <w:spacing w:line="360" w:lineRule="auto"/>
              <w:jc w:val="both"/>
              <w:rPr>
                <w:rFonts w:cstheme="minorHAnsi"/>
              </w:rPr>
            </w:pPr>
            <w:r>
              <w:rPr>
                <w:rFonts w:cstheme="minorHAnsi"/>
              </w:rPr>
              <w:t>Treat patient 1</w:t>
            </w:r>
          </w:p>
        </w:tc>
        <w:tc>
          <w:tcPr>
            <w:tcW w:w="2487" w:type="dxa"/>
          </w:tcPr>
          <w:p w14:paraId="0D8D68B0" w14:textId="444931F8" w:rsidR="00D2180B" w:rsidRPr="00DF6B40" w:rsidRDefault="00830E62" w:rsidP="00D4613C">
            <w:pPr>
              <w:spacing w:line="360" w:lineRule="auto"/>
              <w:jc w:val="both"/>
              <w:rPr>
                <w:rFonts w:cstheme="minorHAnsi"/>
              </w:rPr>
            </w:pPr>
            <w:r>
              <w:rPr>
                <w:rFonts w:cstheme="minorHAnsi"/>
              </w:rPr>
              <w:t>Treat patient 1</w:t>
            </w:r>
          </w:p>
        </w:tc>
        <w:tc>
          <w:tcPr>
            <w:tcW w:w="2487" w:type="dxa"/>
          </w:tcPr>
          <w:p w14:paraId="04F5DD4A" w14:textId="745AE046" w:rsidR="00D2180B" w:rsidRPr="00DF6B40" w:rsidRDefault="00830E62" w:rsidP="00D4613C">
            <w:pPr>
              <w:spacing w:line="360" w:lineRule="auto"/>
              <w:jc w:val="both"/>
              <w:rPr>
                <w:rFonts w:cstheme="minorHAnsi"/>
              </w:rPr>
            </w:pPr>
            <w:r>
              <w:rPr>
                <w:rFonts w:cstheme="minorHAnsi"/>
              </w:rPr>
              <w:t>Patient 1 resting</w:t>
            </w:r>
          </w:p>
        </w:tc>
      </w:tr>
      <w:tr w:rsidR="00D2180B" w:rsidRPr="00DF6B40" w14:paraId="65345975" w14:textId="77777777" w:rsidTr="00D4613C">
        <w:tc>
          <w:tcPr>
            <w:tcW w:w="1555" w:type="dxa"/>
            <w:shd w:val="clear" w:color="auto" w:fill="00B0F0"/>
          </w:tcPr>
          <w:p w14:paraId="48D16C5E" w14:textId="26D9CF24"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Tue</w:t>
            </w:r>
            <w:r w:rsidR="00D2180B" w:rsidRPr="00DF6B40">
              <w:rPr>
                <w:rFonts w:cstheme="minorHAnsi"/>
                <w:b/>
                <w:bCs/>
                <w:color w:val="FFFFFF" w:themeColor="background1"/>
              </w:rPr>
              <w:t>sday</w:t>
            </w:r>
          </w:p>
        </w:tc>
        <w:tc>
          <w:tcPr>
            <w:tcW w:w="2487" w:type="dxa"/>
          </w:tcPr>
          <w:p w14:paraId="253729BE" w14:textId="6EB8AF7A" w:rsidR="00D2180B" w:rsidRPr="00DF6B40" w:rsidRDefault="00830E62" w:rsidP="00D4613C">
            <w:pPr>
              <w:spacing w:line="360" w:lineRule="auto"/>
              <w:jc w:val="both"/>
              <w:rPr>
                <w:rFonts w:cstheme="minorHAnsi"/>
              </w:rPr>
            </w:pPr>
            <w:r>
              <w:rPr>
                <w:rFonts w:cstheme="minorHAnsi"/>
              </w:rPr>
              <w:t>Discharge patient 1</w:t>
            </w:r>
          </w:p>
        </w:tc>
        <w:tc>
          <w:tcPr>
            <w:tcW w:w="2487" w:type="dxa"/>
          </w:tcPr>
          <w:p w14:paraId="50491E76" w14:textId="7BE9D458" w:rsidR="00D2180B" w:rsidRPr="00DF6B40" w:rsidRDefault="00830E62" w:rsidP="00D4613C">
            <w:pPr>
              <w:spacing w:line="360" w:lineRule="auto"/>
              <w:jc w:val="both"/>
              <w:rPr>
                <w:rFonts w:cstheme="minorHAnsi"/>
              </w:rPr>
            </w:pPr>
            <w:r>
              <w:rPr>
                <w:rFonts w:cstheme="minorHAnsi"/>
              </w:rPr>
              <w:t>Room cleaning</w:t>
            </w:r>
          </w:p>
        </w:tc>
        <w:tc>
          <w:tcPr>
            <w:tcW w:w="2487" w:type="dxa"/>
          </w:tcPr>
          <w:p w14:paraId="202276CD" w14:textId="6B1735B3" w:rsidR="00D2180B" w:rsidRPr="00DF6B40" w:rsidRDefault="00830E62" w:rsidP="00D4613C">
            <w:pPr>
              <w:spacing w:line="360" w:lineRule="auto"/>
              <w:jc w:val="both"/>
              <w:rPr>
                <w:rFonts w:cstheme="minorHAnsi"/>
              </w:rPr>
            </w:pPr>
            <w:r>
              <w:rPr>
                <w:rFonts w:cstheme="minorHAnsi"/>
              </w:rPr>
              <w:t>Admit patient 2</w:t>
            </w:r>
          </w:p>
        </w:tc>
      </w:tr>
      <w:tr w:rsidR="00D2180B" w:rsidRPr="00DF6B40" w14:paraId="75EFD878" w14:textId="77777777" w:rsidTr="00D4613C">
        <w:tc>
          <w:tcPr>
            <w:tcW w:w="1555" w:type="dxa"/>
            <w:shd w:val="clear" w:color="auto" w:fill="00B0F0"/>
          </w:tcPr>
          <w:p w14:paraId="2458C62E" w14:textId="7E79F888"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Wedne</w:t>
            </w:r>
            <w:r w:rsidR="00D2180B" w:rsidRPr="00DF6B40">
              <w:rPr>
                <w:rFonts w:cstheme="minorHAnsi"/>
                <w:b/>
                <w:bCs/>
                <w:color w:val="FFFFFF" w:themeColor="background1"/>
              </w:rPr>
              <w:t>sday</w:t>
            </w:r>
          </w:p>
        </w:tc>
        <w:tc>
          <w:tcPr>
            <w:tcW w:w="2487" w:type="dxa"/>
          </w:tcPr>
          <w:p w14:paraId="7CB7A308" w14:textId="7230FBFD" w:rsidR="00D2180B" w:rsidRPr="00DF6B40" w:rsidRDefault="00830E62" w:rsidP="00D4613C">
            <w:pPr>
              <w:spacing w:line="360" w:lineRule="auto"/>
              <w:jc w:val="both"/>
              <w:rPr>
                <w:rFonts w:cstheme="minorHAnsi"/>
              </w:rPr>
            </w:pPr>
            <w:r>
              <w:rPr>
                <w:rFonts w:cstheme="minorHAnsi"/>
              </w:rPr>
              <w:t>Treat patient 2</w:t>
            </w:r>
          </w:p>
        </w:tc>
        <w:tc>
          <w:tcPr>
            <w:tcW w:w="2487" w:type="dxa"/>
          </w:tcPr>
          <w:p w14:paraId="2BF65F52" w14:textId="3C68789A" w:rsidR="00D2180B" w:rsidRPr="00DF6B40" w:rsidRDefault="00830E62" w:rsidP="00D4613C">
            <w:pPr>
              <w:spacing w:line="360" w:lineRule="auto"/>
              <w:jc w:val="both"/>
              <w:rPr>
                <w:rFonts w:cstheme="minorHAnsi"/>
              </w:rPr>
            </w:pPr>
            <w:r>
              <w:rPr>
                <w:rFonts w:cstheme="minorHAnsi"/>
              </w:rPr>
              <w:t>Treat patient 2</w:t>
            </w:r>
          </w:p>
        </w:tc>
        <w:tc>
          <w:tcPr>
            <w:tcW w:w="2487" w:type="dxa"/>
          </w:tcPr>
          <w:p w14:paraId="25B3988B" w14:textId="4EDBE2D3" w:rsidR="00D2180B" w:rsidRPr="00DF6B40" w:rsidRDefault="00830E62" w:rsidP="00D4613C">
            <w:pPr>
              <w:spacing w:line="360" w:lineRule="auto"/>
              <w:jc w:val="both"/>
              <w:rPr>
                <w:rFonts w:cstheme="minorHAnsi"/>
              </w:rPr>
            </w:pPr>
            <w:r>
              <w:rPr>
                <w:rFonts w:cstheme="minorHAnsi"/>
              </w:rPr>
              <w:t>Patient 2 resting</w:t>
            </w:r>
          </w:p>
        </w:tc>
      </w:tr>
      <w:tr w:rsidR="00D2180B" w:rsidRPr="00DF6B40" w14:paraId="4F755122" w14:textId="77777777" w:rsidTr="00D4613C">
        <w:tc>
          <w:tcPr>
            <w:tcW w:w="1555" w:type="dxa"/>
            <w:shd w:val="clear" w:color="auto" w:fill="00B0F0"/>
          </w:tcPr>
          <w:p w14:paraId="0D507AD8" w14:textId="67306280"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Thurs</w:t>
            </w:r>
            <w:r w:rsidR="00D2180B" w:rsidRPr="00DF6B40">
              <w:rPr>
                <w:rFonts w:cstheme="minorHAnsi"/>
                <w:b/>
                <w:bCs/>
                <w:color w:val="FFFFFF" w:themeColor="background1"/>
              </w:rPr>
              <w:t>day</w:t>
            </w:r>
          </w:p>
        </w:tc>
        <w:tc>
          <w:tcPr>
            <w:tcW w:w="2487" w:type="dxa"/>
          </w:tcPr>
          <w:p w14:paraId="63855EB3" w14:textId="37F5296A" w:rsidR="00D2180B" w:rsidRPr="00DF6B40" w:rsidRDefault="001E54AC" w:rsidP="00D4613C">
            <w:pPr>
              <w:spacing w:line="360" w:lineRule="auto"/>
              <w:jc w:val="both"/>
              <w:rPr>
                <w:rFonts w:cstheme="minorHAnsi"/>
              </w:rPr>
            </w:pPr>
            <w:r>
              <w:rPr>
                <w:rFonts w:cstheme="minorHAnsi"/>
              </w:rPr>
              <w:t>Discharge patient 2</w:t>
            </w:r>
          </w:p>
        </w:tc>
        <w:tc>
          <w:tcPr>
            <w:tcW w:w="2487" w:type="dxa"/>
          </w:tcPr>
          <w:p w14:paraId="0E8ED5A4" w14:textId="76CF075E" w:rsidR="00D2180B" w:rsidRPr="00DF6B40" w:rsidRDefault="001E54AC" w:rsidP="00D4613C">
            <w:pPr>
              <w:spacing w:line="360" w:lineRule="auto"/>
              <w:jc w:val="both"/>
              <w:rPr>
                <w:rFonts w:cstheme="minorHAnsi"/>
              </w:rPr>
            </w:pPr>
            <w:r>
              <w:rPr>
                <w:rFonts w:cstheme="minorHAnsi"/>
              </w:rPr>
              <w:t>Room cleaning</w:t>
            </w:r>
          </w:p>
        </w:tc>
        <w:tc>
          <w:tcPr>
            <w:tcW w:w="2487" w:type="dxa"/>
          </w:tcPr>
          <w:p w14:paraId="18A6BB8A" w14:textId="1D193FC7" w:rsidR="00D2180B" w:rsidRPr="00DF6B40" w:rsidRDefault="001E54AC" w:rsidP="00D4613C">
            <w:pPr>
              <w:spacing w:line="360" w:lineRule="auto"/>
              <w:jc w:val="both"/>
              <w:rPr>
                <w:rFonts w:cstheme="minorHAnsi"/>
              </w:rPr>
            </w:pPr>
            <w:r>
              <w:rPr>
                <w:rFonts w:cstheme="minorHAnsi"/>
              </w:rPr>
              <w:t>Admit patient 3</w:t>
            </w:r>
          </w:p>
        </w:tc>
      </w:tr>
      <w:tr w:rsidR="00D2180B" w:rsidRPr="00DF6B40" w14:paraId="74FDF9C5" w14:textId="77777777" w:rsidTr="00D4613C">
        <w:tc>
          <w:tcPr>
            <w:tcW w:w="1555" w:type="dxa"/>
            <w:shd w:val="clear" w:color="auto" w:fill="00B0F0"/>
          </w:tcPr>
          <w:p w14:paraId="62B66170" w14:textId="70A8A881" w:rsidR="00D2180B" w:rsidRPr="00DF6B40" w:rsidRDefault="001E54AC" w:rsidP="00D4613C">
            <w:pPr>
              <w:spacing w:line="360" w:lineRule="auto"/>
              <w:jc w:val="both"/>
              <w:rPr>
                <w:rFonts w:cstheme="minorHAnsi"/>
                <w:b/>
                <w:bCs/>
                <w:color w:val="FFFFFF" w:themeColor="background1"/>
              </w:rPr>
            </w:pPr>
            <w:r>
              <w:rPr>
                <w:rFonts w:cstheme="minorHAnsi"/>
                <w:b/>
                <w:bCs/>
                <w:color w:val="FFFFFF" w:themeColor="background1"/>
              </w:rPr>
              <w:t>Fri</w:t>
            </w:r>
            <w:r w:rsidR="00D2180B" w:rsidRPr="00DF6B40">
              <w:rPr>
                <w:rFonts w:cstheme="minorHAnsi"/>
                <w:b/>
                <w:bCs/>
                <w:color w:val="FFFFFF" w:themeColor="background1"/>
              </w:rPr>
              <w:t>day</w:t>
            </w:r>
          </w:p>
        </w:tc>
        <w:tc>
          <w:tcPr>
            <w:tcW w:w="2487" w:type="dxa"/>
          </w:tcPr>
          <w:p w14:paraId="09C4E899" w14:textId="3E1C09AF" w:rsidR="00D2180B" w:rsidRPr="00DF6B40" w:rsidRDefault="001E54AC" w:rsidP="00D4613C">
            <w:pPr>
              <w:spacing w:line="360" w:lineRule="auto"/>
              <w:jc w:val="both"/>
              <w:rPr>
                <w:rFonts w:cstheme="minorHAnsi"/>
              </w:rPr>
            </w:pPr>
            <w:r>
              <w:rPr>
                <w:rFonts w:cstheme="minorHAnsi"/>
              </w:rPr>
              <w:t>Treat patient 3</w:t>
            </w:r>
          </w:p>
        </w:tc>
        <w:tc>
          <w:tcPr>
            <w:tcW w:w="2487" w:type="dxa"/>
          </w:tcPr>
          <w:p w14:paraId="621BE011" w14:textId="1FED7FBF" w:rsidR="00D2180B" w:rsidRPr="00DF6B40" w:rsidRDefault="001E54AC" w:rsidP="00D4613C">
            <w:pPr>
              <w:spacing w:line="360" w:lineRule="auto"/>
              <w:jc w:val="both"/>
              <w:rPr>
                <w:rFonts w:cstheme="minorHAnsi"/>
              </w:rPr>
            </w:pPr>
            <w:r>
              <w:rPr>
                <w:rFonts w:cstheme="minorHAnsi"/>
              </w:rPr>
              <w:t>Treat patient 3</w:t>
            </w:r>
          </w:p>
        </w:tc>
        <w:tc>
          <w:tcPr>
            <w:tcW w:w="2487" w:type="dxa"/>
          </w:tcPr>
          <w:p w14:paraId="626FC5A3" w14:textId="1A198BBE" w:rsidR="00D2180B" w:rsidRPr="00DF6B40" w:rsidRDefault="001E54AC" w:rsidP="00D4613C">
            <w:pPr>
              <w:spacing w:line="360" w:lineRule="auto"/>
              <w:jc w:val="both"/>
              <w:rPr>
                <w:rFonts w:cstheme="minorHAnsi"/>
              </w:rPr>
            </w:pPr>
            <w:r>
              <w:rPr>
                <w:rFonts w:cstheme="minorHAnsi"/>
              </w:rPr>
              <w:t>Patient 3 resting</w:t>
            </w:r>
          </w:p>
        </w:tc>
      </w:tr>
      <w:tr w:rsidR="00D2180B" w:rsidRPr="00DF6B40" w14:paraId="424CDDF0" w14:textId="77777777" w:rsidTr="00D4613C">
        <w:tc>
          <w:tcPr>
            <w:tcW w:w="1555" w:type="dxa"/>
            <w:shd w:val="clear" w:color="auto" w:fill="00B0F0"/>
          </w:tcPr>
          <w:p w14:paraId="4E63E890" w14:textId="4498CEE8" w:rsidR="00D2180B" w:rsidRPr="00DF6B40" w:rsidRDefault="00D2180B" w:rsidP="00D4613C">
            <w:pPr>
              <w:spacing w:line="360" w:lineRule="auto"/>
              <w:jc w:val="both"/>
              <w:rPr>
                <w:rFonts w:cstheme="minorHAnsi"/>
                <w:b/>
                <w:bCs/>
                <w:color w:val="FFFFFF" w:themeColor="background1"/>
              </w:rPr>
            </w:pPr>
            <w:r w:rsidRPr="00DF6B40">
              <w:rPr>
                <w:rFonts w:cstheme="minorHAnsi"/>
                <w:b/>
                <w:bCs/>
                <w:color w:val="FFFFFF" w:themeColor="background1"/>
              </w:rPr>
              <w:t>S</w:t>
            </w:r>
            <w:r w:rsidR="001E54AC">
              <w:rPr>
                <w:rFonts w:cstheme="minorHAnsi"/>
                <w:b/>
                <w:bCs/>
                <w:color w:val="FFFFFF" w:themeColor="background1"/>
              </w:rPr>
              <w:t>atur</w:t>
            </w:r>
            <w:r w:rsidRPr="00DF6B40">
              <w:rPr>
                <w:rFonts w:cstheme="minorHAnsi"/>
                <w:b/>
                <w:bCs/>
                <w:color w:val="FFFFFF" w:themeColor="background1"/>
              </w:rPr>
              <w:t>day</w:t>
            </w:r>
          </w:p>
        </w:tc>
        <w:tc>
          <w:tcPr>
            <w:tcW w:w="2487" w:type="dxa"/>
          </w:tcPr>
          <w:p w14:paraId="69DDA8AA" w14:textId="3BB6A77B" w:rsidR="00D2180B" w:rsidRPr="00DF6B40" w:rsidRDefault="00D60BBA" w:rsidP="00D4613C">
            <w:pPr>
              <w:spacing w:line="360" w:lineRule="auto"/>
              <w:jc w:val="both"/>
              <w:rPr>
                <w:rFonts w:cstheme="minorHAnsi"/>
              </w:rPr>
            </w:pPr>
            <w:r>
              <w:rPr>
                <w:rFonts w:cstheme="minorHAnsi"/>
              </w:rPr>
              <w:t>Discharge patient 3</w:t>
            </w:r>
          </w:p>
        </w:tc>
        <w:tc>
          <w:tcPr>
            <w:tcW w:w="2487" w:type="dxa"/>
          </w:tcPr>
          <w:p w14:paraId="779C5F1E" w14:textId="6C89E758" w:rsidR="00D2180B" w:rsidRPr="00DF6B40" w:rsidRDefault="00D60BBA" w:rsidP="00D4613C">
            <w:pPr>
              <w:spacing w:line="360" w:lineRule="auto"/>
              <w:jc w:val="both"/>
              <w:rPr>
                <w:rFonts w:cstheme="minorHAnsi"/>
              </w:rPr>
            </w:pPr>
            <w:r>
              <w:rPr>
                <w:rFonts w:cstheme="minorHAnsi"/>
              </w:rPr>
              <w:t>Room cleaning</w:t>
            </w:r>
          </w:p>
        </w:tc>
        <w:tc>
          <w:tcPr>
            <w:tcW w:w="2487" w:type="dxa"/>
          </w:tcPr>
          <w:p w14:paraId="44F9E82D" w14:textId="77777777" w:rsidR="00D2180B" w:rsidRPr="00DF6B40" w:rsidRDefault="00D2180B" w:rsidP="00D4613C">
            <w:pPr>
              <w:spacing w:line="360" w:lineRule="auto"/>
              <w:jc w:val="both"/>
              <w:rPr>
                <w:rFonts w:cstheme="minorHAnsi"/>
              </w:rPr>
            </w:pPr>
          </w:p>
        </w:tc>
      </w:tr>
    </w:tbl>
    <w:p w14:paraId="099D5BAD" w14:textId="77777777" w:rsidR="00D2180B" w:rsidRPr="00DF6B40" w:rsidRDefault="00D2180B" w:rsidP="00DF6B40">
      <w:pPr>
        <w:jc w:val="both"/>
        <w:rPr>
          <w:rFonts w:cstheme="minorHAnsi"/>
        </w:rPr>
      </w:pPr>
    </w:p>
    <w:p w14:paraId="1BCAF615" w14:textId="30CADB3D" w:rsidR="00633DBB" w:rsidRPr="00DF6B40" w:rsidRDefault="00633DBB" w:rsidP="00373F14">
      <w:pPr>
        <w:spacing w:line="276" w:lineRule="auto"/>
        <w:jc w:val="both"/>
        <w:rPr>
          <w:rFonts w:cstheme="minorHAnsi"/>
        </w:rPr>
      </w:pPr>
      <w:r w:rsidRPr="00DF6B40">
        <w:rPr>
          <w:rFonts w:cstheme="minorHAnsi"/>
        </w:rPr>
        <w:lastRenderedPageBreak/>
        <w:t>The provision of a well-established molecular radiotherapy service locally will allow other centres/clinics/NHS Trusts to cope with the anticipated growth and demand for such services in the near future, by reducing waiting times and optimising clinic time and pharmacy resource use.</w:t>
      </w:r>
    </w:p>
    <w:p w14:paraId="42E38972" w14:textId="77777777" w:rsidR="00162A72" w:rsidRPr="00DF6B40" w:rsidRDefault="00162A72" w:rsidP="00DF6B40">
      <w:pPr>
        <w:pStyle w:val="ListParagraph"/>
        <w:spacing w:line="276" w:lineRule="auto"/>
        <w:jc w:val="both"/>
        <w:rPr>
          <w:rFonts w:cstheme="minorHAnsi"/>
        </w:rPr>
      </w:pPr>
    </w:p>
    <w:p w14:paraId="14A2F229" w14:textId="5A729F5D"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Referrals</w:t>
      </w:r>
    </w:p>
    <w:p w14:paraId="1369950A" w14:textId="2C9195D3" w:rsidR="00162A72" w:rsidRDefault="00162A72" w:rsidP="00DF6B40">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Referrals should be made using the referral form in </w:t>
      </w:r>
      <w:proofErr w:type="spellStart"/>
      <w:r w:rsidRPr="00DF6B40">
        <w:rPr>
          <w:rFonts w:asciiTheme="minorHAnsi" w:hAnsiTheme="minorHAnsi" w:cstheme="minorHAnsi"/>
          <w:b/>
          <w:bCs/>
          <w:lang w:val="da-DK"/>
        </w:rPr>
        <w:t>Appendix</w:t>
      </w:r>
      <w:proofErr w:type="spellEnd"/>
      <w:r w:rsidRPr="00DF6B40">
        <w:rPr>
          <w:rFonts w:asciiTheme="minorHAnsi" w:hAnsiTheme="minorHAnsi" w:cstheme="minorHAnsi"/>
          <w:b/>
          <w:bCs/>
          <w:lang w:val="da-DK"/>
        </w:rPr>
        <w:t xml:space="preserve"> </w:t>
      </w:r>
      <w:r w:rsidR="009B62CA">
        <w:rPr>
          <w:rFonts w:asciiTheme="minorHAnsi" w:hAnsiTheme="minorHAnsi" w:cstheme="minorHAnsi"/>
          <w:b/>
          <w:bCs/>
          <w:lang w:val="en-US"/>
        </w:rPr>
        <w:t>II</w:t>
      </w:r>
      <w:r w:rsidRPr="00DF6B40">
        <w:rPr>
          <w:rFonts w:asciiTheme="minorHAnsi" w:hAnsiTheme="minorHAnsi" w:cstheme="minorHAnsi"/>
          <w:lang w:val="en-US"/>
        </w:rPr>
        <w:t>. (</w:t>
      </w:r>
      <w:r w:rsidR="009B62CA" w:rsidRPr="00D1496A">
        <w:rPr>
          <w:rFonts w:asciiTheme="minorHAnsi" w:hAnsiTheme="minorHAnsi" w:cstheme="minorHAnsi"/>
          <w:color w:val="auto"/>
          <w:lang w:val="en-US"/>
        </w:rPr>
        <w:t>‘NETs Starter Pack’</w:t>
      </w:r>
      <w:r w:rsidR="00FE661F" w:rsidRPr="00D1496A">
        <w:rPr>
          <w:rFonts w:asciiTheme="minorHAnsi" w:hAnsiTheme="minorHAnsi" w:cstheme="minorHAnsi"/>
          <w:color w:val="auto"/>
          <w:lang w:val="en-US"/>
        </w:rPr>
        <w:t xml:space="preserve"> </w:t>
      </w:r>
      <w:r w:rsidR="00FE661F" w:rsidRPr="00DF6B40">
        <w:rPr>
          <w:rFonts w:asciiTheme="minorHAnsi" w:hAnsiTheme="minorHAnsi" w:cstheme="minorHAnsi"/>
          <w:lang w:val="en-US"/>
        </w:rPr>
        <w:t>se</w:t>
      </w:r>
      <w:r w:rsidRPr="00DF6B40">
        <w:rPr>
          <w:rFonts w:asciiTheme="minorHAnsi" w:hAnsiTheme="minorHAnsi" w:cstheme="minorHAnsi"/>
          <w:lang w:val="en-US"/>
        </w:rPr>
        <w:t xml:space="preserve">ction of this toolkit) </w:t>
      </w:r>
    </w:p>
    <w:p w14:paraId="6949872B" w14:textId="2AFBB3AF"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Appointments</w:t>
      </w:r>
      <w:r w:rsidR="00FA00B3">
        <w:rPr>
          <w:rFonts w:cstheme="minorHAnsi"/>
          <w:b/>
          <w:bCs/>
          <w:sz w:val="24"/>
          <w:szCs w:val="24"/>
        </w:rPr>
        <w:t xml:space="preserve"> and A</w:t>
      </w:r>
      <w:r w:rsidR="00FD1957">
        <w:rPr>
          <w:rFonts w:cstheme="minorHAnsi"/>
          <w:b/>
          <w:bCs/>
          <w:sz w:val="24"/>
          <w:szCs w:val="24"/>
        </w:rPr>
        <w:t>pprovals</w:t>
      </w:r>
    </w:p>
    <w:p w14:paraId="0FE27C41" w14:textId="23279C7B" w:rsidR="00CC7A7B" w:rsidRDefault="00162A72" w:rsidP="00DF6B40">
      <w:pPr>
        <w:spacing w:line="276" w:lineRule="auto"/>
        <w:jc w:val="both"/>
        <w:rPr>
          <w:rFonts w:cstheme="minorHAnsi"/>
        </w:rPr>
      </w:pPr>
      <w:r w:rsidRPr="00DF6B40">
        <w:rPr>
          <w:rFonts w:cstheme="minorHAnsi"/>
        </w:rPr>
        <w:t xml:space="preserve">When patients are referred to the molecular radiotherapy service, they should </w:t>
      </w:r>
      <w:r w:rsidR="00CC46EA">
        <w:rPr>
          <w:rFonts w:cstheme="minorHAnsi"/>
        </w:rPr>
        <w:t xml:space="preserve">normally be seen in the </w:t>
      </w:r>
      <w:proofErr w:type="gramStart"/>
      <w:r w:rsidR="00CC46EA">
        <w:rPr>
          <w:rFonts w:cstheme="minorHAnsi"/>
        </w:rPr>
        <w:t>outpatients</w:t>
      </w:r>
      <w:proofErr w:type="gramEnd"/>
      <w:r w:rsidR="00CC46EA">
        <w:rPr>
          <w:rFonts w:cstheme="minorHAnsi"/>
        </w:rPr>
        <w:t xml:space="preserve"> clinic run by the lead NET clinician who can see the patient and discuss treatment options. </w:t>
      </w:r>
      <w:r w:rsidR="00407CE0">
        <w:rPr>
          <w:rFonts w:cstheme="minorHAnsi"/>
        </w:rPr>
        <w:t>The patient may be discussed in an MDT before they are seen in clinic to try and streamline the referral system</w:t>
      </w:r>
      <w:r w:rsidR="00955D5F">
        <w:rPr>
          <w:rFonts w:cstheme="minorHAnsi"/>
        </w:rPr>
        <w:t>. Once it has been decided the patient will receive molecular radiotherapy</w:t>
      </w:r>
      <w:r w:rsidR="00E223C5">
        <w:rPr>
          <w:rFonts w:cstheme="minorHAnsi"/>
        </w:rPr>
        <w:t>,</w:t>
      </w:r>
      <w:r w:rsidR="00955D5F">
        <w:rPr>
          <w:rFonts w:cstheme="minorHAnsi"/>
        </w:rPr>
        <w:t xml:space="preserve"> </w:t>
      </w:r>
      <w:r w:rsidR="00FD1957">
        <w:rPr>
          <w:rFonts w:cstheme="minorHAnsi"/>
        </w:rPr>
        <w:t xml:space="preserve">the </w:t>
      </w:r>
      <w:r w:rsidR="006B093C">
        <w:rPr>
          <w:rFonts w:cstheme="minorHAnsi"/>
        </w:rPr>
        <w:t>lead NET clinician</w:t>
      </w:r>
      <w:r w:rsidR="00EC3A37">
        <w:rPr>
          <w:rFonts w:cstheme="minorHAnsi"/>
        </w:rPr>
        <w:t>,</w:t>
      </w:r>
      <w:r w:rsidR="006B093C">
        <w:rPr>
          <w:rFonts w:cstheme="minorHAnsi"/>
        </w:rPr>
        <w:t xml:space="preserve"> if working in England</w:t>
      </w:r>
      <w:r w:rsidR="00EC3A37">
        <w:rPr>
          <w:rFonts w:cstheme="minorHAnsi"/>
        </w:rPr>
        <w:t>,</w:t>
      </w:r>
      <w:r w:rsidR="006B093C">
        <w:rPr>
          <w:rFonts w:cstheme="minorHAnsi"/>
        </w:rPr>
        <w:t xml:space="preserve"> wi</w:t>
      </w:r>
      <w:r w:rsidR="00A35AD8">
        <w:rPr>
          <w:rFonts w:cstheme="minorHAnsi"/>
        </w:rPr>
        <w:t>l</w:t>
      </w:r>
      <w:r w:rsidR="006B093C">
        <w:rPr>
          <w:rFonts w:cstheme="minorHAnsi"/>
        </w:rPr>
        <w:t xml:space="preserve">l apply for funding using the </w:t>
      </w:r>
      <w:proofErr w:type="spellStart"/>
      <w:r w:rsidR="006B093C">
        <w:rPr>
          <w:rFonts w:cstheme="minorHAnsi"/>
        </w:rPr>
        <w:t>Bluet</w:t>
      </w:r>
      <w:r w:rsidR="00964A9A">
        <w:rPr>
          <w:rFonts w:cstheme="minorHAnsi"/>
        </w:rPr>
        <w:t>e</w:t>
      </w:r>
      <w:r w:rsidR="006B093C">
        <w:rPr>
          <w:rFonts w:cstheme="minorHAnsi"/>
        </w:rPr>
        <w:t>q</w:t>
      </w:r>
      <w:proofErr w:type="spellEnd"/>
      <w:r w:rsidR="006B093C">
        <w:rPr>
          <w:rFonts w:cstheme="minorHAnsi"/>
        </w:rPr>
        <w:t xml:space="preserve"> system</w:t>
      </w:r>
      <w:r w:rsidR="00087A9F">
        <w:rPr>
          <w:rFonts w:cstheme="minorHAnsi"/>
        </w:rPr>
        <w:t>. In Wales, Scotland and Northern Ireland,</w:t>
      </w:r>
      <w:r w:rsidR="00087A9F" w:rsidRPr="00087A9F">
        <w:rPr>
          <w:rFonts w:cstheme="minorHAnsi"/>
        </w:rPr>
        <w:t xml:space="preserve"> prescribing should be in line with the Trust’s own prescribing guidelines</w:t>
      </w:r>
      <w:r w:rsidR="00087A9F">
        <w:rPr>
          <w:rFonts w:cstheme="minorHAnsi"/>
        </w:rPr>
        <w:t xml:space="preserve">. </w:t>
      </w:r>
      <w:r w:rsidR="00A35AD8">
        <w:rPr>
          <w:rFonts w:cstheme="minorHAnsi"/>
        </w:rPr>
        <w:t xml:space="preserve">They will also normally formally request the treatment </w:t>
      </w:r>
      <w:r w:rsidR="00AE4795">
        <w:rPr>
          <w:rFonts w:cstheme="minorHAnsi"/>
        </w:rPr>
        <w:t>which will be authorised by the ARSAC certificate holder (th</w:t>
      </w:r>
      <w:r w:rsidR="00B86FCD">
        <w:rPr>
          <w:rFonts w:cstheme="minorHAnsi"/>
        </w:rPr>
        <w:t>ough they may be the same individual)</w:t>
      </w:r>
      <w:r w:rsidR="00C23F17">
        <w:rPr>
          <w:rFonts w:cstheme="minorHAnsi"/>
        </w:rPr>
        <w:t>.</w:t>
      </w:r>
      <w:r w:rsidR="00B86FCD">
        <w:rPr>
          <w:rFonts w:cstheme="minorHAnsi"/>
        </w:rPr>
        <w:t xml:space="preserve"> </w:t>
      </w:r>
      <w:r w:rsidR="00964A9A">
        <w:rPr>
          <w:rFonts w:cstheme="minorHAnsi"/>
        </w:rPr>
        <w:t xml:space="preserve">The NET nurse and the </w:t>
      </w:r>
      <w:r w:rsidR="00EC3A37">
        <w:rPr>
          <w:rFonts w:cstheme="minorHAnsi"/>
        </w:rPr>
        <w:t>a</w:t>
      </w:r>
      <w:r w:rsidR="00964A9A">
        <w:rPr>
          <w:rFonts w:cstheme="minorHAnsi"/>
        </w:rPr>
        <w:t xml:space="preserve">dministration staff of nuclear medicine </w:t>
      </w:r>
      <w:r w:rsidR="00111062">
        <w:rPr>
          <w:rFonts w:cstheme="minorHAnsi"/>
        </w:rPr>
        <w:t xml:space="preserve">or oncology will arrange </w:t>
      </w:r>
      <w:r w:rsidR="00BA2173">
        <w:rPr>
          <w:rFonts w:cstheme="minorHAnsi"/>
        </w:rPr>
        <w:t>treatment, admission</w:t>
      </w:r>
      <w:r w:rsidR="00A35AD8">
        <w:rPr>
          <w:rFonts w:cstheme="minorHAnsi"/>
        </w:rPr>
        <w:t xml:space="preserve"> dates and times and ensure the patient is aware of these. </w:t>
      </w:r>
      <w:r w:rsidR="008F192C" w:rsidRPr="00DF6B40">
        <w:rPr>
          <w:rFonts w:cstheme="minorHAnsi"/>
        </w:rPr>
        <w:t xml:space="preserve">It should be noted that there is a </w:t>
      </w:r>
      <w:r w:rsidR="008F192C">
        <w:rPr>
          <w:rFonts w:cstheme="minorHAnsi"/>
        </w:rPr>
        <w:t>1</w:t>
      </w:r>
      <w:r w:rsidR="008B4290">
        <w:rPr>
          <w:rFonts w:cstheme="minorHAnsi"/>
        </w:rPr>
        <w:t>1</w:t>
      </w:r>
      <w:r w:rsidR="008F192C">
        <w:rPr>
          <w:rFonts w:cstheme="minorHAnsi"/>
        </w:rPr>
        <w:t>-day</w:t>
      </w:r>
      <w:r w:rsidR="008F192C" w:rsidRPr="00DF6B40">
        <w:rPr>
          <w:rFonts w:cstheme="minorHAnsi"/>
        </w:rPr>
        <w:t xml:space="preserve"> lead time</w:t>
      </w:r>
      <w:r w:rsidR="008F192C">
        <w:rPr>
          <w:rFonts w:cstheme="minorHAnsi"/>
        </w:rPr>
        <w:t xml:space="preserve"> (five days to cancel)</w:t>
      </w:r>
      <w:r w:rsidR="008F192C" w:rsidRPr="00DF6B40">
        <w:rPr>
          <w:rFonts w:cstheme="minorHAnsi"/>
        </w:rPr>
        <w:t xml:space="preserve"> on ordering the dosage required and is often only delivered on certain weekdays.</w:t>
      </w:r>
    </w:p>
    <w:p w14:paraId="131FAFED" w14:textId="49CCA5A2" w:rsidR="00A94E6B" w:rsidRPr="00A94E6B" w:rsidRDefault="00A94E6B" w:rsidP="00DF6B40">
      <w:pPr>
        <w:spacing w:line="276" w:lineRule="auto"/>
        <w:jc w:val="both"/>
        <w:rPr>
          <w:rFonts w:cstheme="minorHAnsi"/>
          <w:i/>
          <w:iCs/>
          <w:color w:val="FF0000"/>
        </w:rPr>
      </w:pPr>
      <w:r>
        <w:rPr>
          <w:rFonts w:cstheme="minorHAnsi"/>
          <w:color w:val="FF0000"/>
        </w:rPr>
        <w:t>[</w:t>
      </w:r>
      <w:r>
        <w:rPr>
          <w:rFonts w:cstheme="minorHAnsi"/>
          <w:i/>
          <w:iCs/>
          <w:color w:val="FF0000"/>
        </w:rPr>
        <w:t>insert phone number</w:t>
      </w:r>
      <w:r w:rsidRPr="003E1870">
        <w:rPr>
          <w:rFonts w:cstheme="minorHAnsi"/>
          <w:color w:val="FF0000"/>
        </w:rPr>
        <w:t>]</w:t>
      </w:r>
    </w:p>
    <w:p w14:paraId="77F17ABC" w14:textId="18EB3A7C"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 xml:space="preserve">Did not </w:t>
      </w:r>
      <w:proofErr w:type="gramStart"/>
      <w:r w:rsidRPr="00DF6B40">
        <w:rPr>
          <w:rFonts w:cstheme="minorHAnsi"/>
          <w:b/>
          <w:bCs/>
          <w:sz w:val="24"/>
          <w:szCs w:val="24"/>
        </w:rPr>
        <w:t>attend</w:t>
      </w:r>
      <w:proofErr w:type="gramEnd"/>
    </w:p>
    <w:p w14:paraId="3B3E2806" w14:textId="6207BD97" w:rsidR="00162A72" w:rsidRDefault="00162A72" w:rsidP="00DF6B40">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If a patient is unable to attend at short notice (up to </w:t>
      </w:r>
      <w:r w:rsidR="009B2795" w:rsidRPr="00D101D4">
        <w:rPr>
          <w:rFonts w:asciiTheme="minorHAnsi" w:hAnsiTheme="minorHAnsi" w:cstheme="minorHAnsi"/>
          <w:color w:val="000000" w:themeColor="text1"/>
          <w:u w:color="FF0000"/>
        </w:rPr>
        <w:t xml:space="preserve">7 </w:t>
      </w:r>
      <w:proofErr w:type="spellStart"/>
      <w:r w:rsidR="009B2795" w:rsidRPr="00D101D4">
        <w:rPr>
          <w:rFonts w:asciiTheme="minorHAnsi" w:hAnsiTheme="minorHAnsi" w:cstheme="minorHAnsi"/>
          <w:color w:val="000000" w:themeColor="text1"/>
          <w:u w:color="FF0000"/>
        </w:rPr>
        <w:t>calend</w:t>
      </w:r>
      <w:r w:rsidR="00D101D4" w:rsidRPr="00D101D4">
        <w:rPr>
          <w:rFonts w:asciiTheme="minorHAnsi" w:hAnsiTheme="minorHAnsi" w:cstheme="minorHAnsi"/>
          <w:color w:val="000000" w:themeColor="text1"/>
          <w:u w:color="FF0000"/>
        </w:rPr>
        <w:t>a</w:t>
      </w:r>
      <w:r w:rsidR="009B2795" w:rsidRPr="00D101D4">
        <w:rPr>
          <w:rFonts w:asciiTheme="minorHAnsi" w:hAnsiTheme="minorHAnsi" w:cstheme="minorHAnsi"/>
          <w:color w:val="000000" w:themeColor="text1"/>
          <w:u w:color="FF0000"/>
        </w:rPr>
        <w:t>r</w:t>
      </w:r>
      <w:proofErr w:type="spellEnd"/>
      <w:r w:rsidR="009E36D1" w:rsidRPr="00D101D4">
        <w:rPr>
          <w:rFonts w:asciiTheme="minorHAnsi" w:hAnsiTheme="minorHAnsi" w:cstheme="minorHAnsi"/>
          <w:color w:val="000000" w:themeColor="text1"/>
          <w:u w:color="FF0000"/>
        </w:rPr>
        <w:t xml:space="preserve"> </w:t>
      </w:r>
      <w:r w:rsidRPr="00D101D4">
        <w:rPr>
          <w:rFonts w:asciiTheme="minorHAnsi" w:hAnsiTheme="minorHAnsi" w:cstheme="minorHAnsi"/>
          <w:color w:val="000000" w:themeColor="text1"/>
          <w:lang w:val="en-US"/>
        </w:rPr>
        <w:t xml:space="preserve">days </w:t>
      </w:r>
      <w:r w:rsidRPr="00DF6B40">
        <w:rPr>
          <w:rFonts w:asciiTheme="minorHAnsi" w:hAnsiTheme="minorHAnsi" w:cstheme="minorHAnsi"/>
          <w:lang w:val="en-US"/>
        </w:rPr>
        <w:t>prior to the appointment) they will be offered one further appointment</w:t>
      </w:r>
      <w:r w:rsidR="009B2795">
        <w:rPr>
          <w:rFonts w:asciiTheme="minorHAnsi" w:hAnsiTheme="minorHAnsi" w:cstheme="minorHAnsi"/>
          <w:lang w:val="en-US"/>
        </w:rPr>
        <w:t xml:space="preserve"> only if it is </w:t>
      </w:r>
      <w:r w:rsidR="008D0B22">
        <w:rPr>
          <w:rFonts w:asciiTheme="minorHAnsi" w:hAnsiTheme="minorHAnsi" w:cstheme="minorHAnsi"/>
          <w:lang w:val="en-US"/>
        </w:rPr>
        <w:t>suitable for them to be treated</w:t>
      </w:r>
      <w:r w:rsidRPr="00DF6B40">
        <w:rPr>
          <w:rFonts w:asciiTheme="minorHAnsi" w:hAnsiTheme="minorHAnsi" w:cstheme="minorHAnsi"/>
          <w:lang w:val="en-US"/>
        </w:rPr>
        <w:t xml:space="preserve">. The appointment letter will state this. </w:t>
      </w:r>
      <w:r w:rsidR="00B86FCD">
        <w:rPr>
          <w:rFonts w:asciiTheme="minorHAnsi" w:hAnsiTheme="minorHAnsi" w:cstheme="minorHAnsi"/>
          <w:lang w:val="en-US"/>
        </w:rPr>
        <w:t>Due to the cost of treatment</w:t>
      </w:r>
      <w:r w:rsidR="00AA17E2">
        <w:rPr>
          <w:rFonts w:asciiTheme="minorHAnsi" w:hAnsiTheme="minorHAnsi" w:cstheme="minorHAnsi"/>
          <w:lang w:val="en-US"/>
        </w:rPr>
        <w:t>,</w:t>
      </w:r>
      <w:r w:rsidR="00B86FCD">
        <w:rPr>
          <w:rFonts w:asciiTheme="minorHAnsi" w:hAnsiTheme="minorHAnsi" w:cstheme="minorHAnsi"/>
          <w:lang w:val="en-US"/>
        </w:rPr>
        <w:t xml:space="preserve"> a patient from any waiting list should </w:t>
      </w:r>
      <w:r w:rsidR="00A5363A">
        <w:rPr>
          <w:rFonts w:asciiTheme="minorHAnsi" w:hAnsiTheme="minorHAnsi" w:cstheme="minorHAnsi"/>
          <w:lang w:val="en-US"/>
        </w:rPr>
        <w:t xml:space="preserve">be treated though this will need to be done under a new </w:t>
      </w:r>
      <w:proofErr w:type="spellStart"/>
      <w:r w:rsidR="00A5363A">
        <w:rPr>
          <w:rFonts w:asciiTheme="minorHAnsi" w:hAnsiTheme="minorHAnsi" w:cstheme="minorHAnsi"/>
          <w:lang w:val="en-US"/>
        </w:rPr>
        <w:t>Blueteq</w:t>
      </w:r>
      <w:proofErr w:type="spellEnd"/>
      <w:r w:rsidR="00A5363A">
        <w:rPr>
          <w:rFonts w:asciiTheme="minorHAnsi" w:hAnsiTheme="minorHAnsi" w:cstheme="minorHAnsi"/>
          <w:lang w:val="en-US"/>
        </w:rPr>
        <w:t xml:space="preserve"> number. </w:t>
      </w:r>
    </w:p>
    <w:p w14:paraId="0FDE55B1" w14:textId="461FE8EF" w:rsidR="009E687E" w:rsidRPr="00DF6B40" w:rsidRDefault="009E687E" w:rsidP="00872DAF">
      <w:pPr>
        <w:pStyle w:val="ListParagraph"/>
        <w:numPr>
          <w:ilvl w:val="0"/>
          <w:numId w:val="1"/>
        </w:numPr>
        <w:jc w:val="both"/>
        <w:rPr>
          <w:rFonts w:cstheme="minorHAnsi"/>
          <w:b/>
          <w:bCs/>
          <w:sz w:val="24"/>
          <w:szCs w:val="24"/>
        </w:rPr>
      </w:pPr>
      <w:r w:rsidRPr="00DF6B40">
        <w:rPr>
          <w:rFonts w:cstheme="minorHAnsi"/>
          <w:b/>
          <w:bCs/>
          <w:sz w:val="24"/>
          <w:szCs w:val="24"/>
        </w:rPr>
        <w:t>Outcomes</w:t>
      </w:r>
    </w:p>
    <w:p w14:paraId="1EF7CD18" w14:textId="1331CECF" w:rsidR="00940339" w:rsidRPr="00DF6B40" w:rsidRDefault="0099386D" w:rsidP="00DF6B40">
      <w:pPr>
        <w:spacing w:line="276" w:lineRule="auto"/>
        <w:jc w:val="both"/>
        <w:rPr>
          <w:rFonts w:cstheme="minorHAnsi"/>
        </w:rPr>
      </w:pPr>
      <w:r>
        <w:rPr>
          <w:rFonts w:cstheme="minorHAnsi"/>
        </w:rPr>
        <w:t xml:space="preserve">Suggested key performance indicators </w:t>
      </w:r>
      <w:r w:rsidR="009E687E" w:rsidRPr="00DF6B40">
        <w:rPr>
          <w:rFonts w:cstheme="minorHAnsi"/>
        </w:rPr>
        <w:t>for the service are:</w:t>
      </w:r>
    </w:p>
    <w:p w14:paraId="549A7BE5" w14:textId="77777777" w:rsidR="00940339" w:rsidRPr="00775694" w:rsidRDefault="00940339"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t>100% of patients are discussed within the NET MDT</w:t>
      </w:r>
    </w:p>
    <w:p w14:paraId="75232735" w14:textId="3C815F46" w:rsidR="00545715" w:rsidRPr="00DF6B40" w:rsidRDefault="002E4362"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sidRPr="002E4362">
        <w:rPr>
          <w:rFonts w:cstheme="minorHAnsi"/>
          <w:color w:val="FF0000"/>
          <w:u w:color="FF0000"/>
          <w:lang w:val="en-US"/>
        </w:rPr>
        <w:t>[</w:t>
      </w:r>
      <w:r w:rsidR="00BA2173">
        <w:rPr>
          <w:rFonts w:cstheme="minorHAnsi"/>
          <w:i/>
          <w:iCs/>
          <w:color w:val="FF0000"/>
          <w:u w:color="FF0000"/>
          <w:lang w:val="en-US"/>
        </w:rPr>
        <w:t>90</w:t>
      </w:r>
      <w:r w:rsidR="00BA2173" w:rsidRPr="002E4362">
        <w:rPr>
          <w:rFonts w:cstheme="minorHAnsi"/>
          <w:color w:val="FF0000"/>
          <w:u w:color="FF0000"/>
          <w:lang w:val="en-US"/>
        </w:rPr>
        <w:t>]</w:t>
      </w:r>
      <w:r w:rsidR="00BA2173" w:rsidRPr="00DF6B40">
        <w:rPr>
          <w:rFonts w:cstheme="minorHAnsi"/>
          <w:color w:val="FF0000"/>
          <w:u w:color="FF0000"/>
          <w:lang w:val="en-US"/>
        </w:rPr>
        <w:t xml:space="preserve"> %</w:t>
      </w:r>
      <w:r w:rsidR="00545715" w:rsidRPr="00DF6B40">
        <w:rPr>
          <w:rFonts w:cstheme="minorHAnsi"/>
          <w:color w:val="FF0000"/>
          <w:u w:color="FF0000"/>
          <w:lang w:val="en-US"/>
        </w:rPr>
        <w:t xml:space="preserve"> </w:t>
      </w:r>
      <w:r w:rsidR="00545715" w:rsidRPr="00DF6B40">
        <w:rPr>
          <w:rFonts w:cstheme="minorHAnsi"/>
          <w:lang w:val="en-US"/>
        </w:rPr>
        <w:t xml:space="preserve">of patients with NETs initiating treatment within </w:t>
      </w:r>
      <w:r w:rsidR="00791FC7">
        <w:rPr>
          <w:rFonts w:cstheme="minorHAnsi"/>
          <w:color w:val="FF0000"/>
          <w:lang w:val="en-US"/>
        </w:rPr>
        <w:t>[</w:t>
      </w:r>
      <w:r w:rsidR="0099386D">
        <w:rPr>
          <w:rFonts w:cstheme="minorHAnsi"/>
          <w:i/>
          <w:iCs/>
          <w:color w:val="FF0000"/>
          <w:lang w:val="en-US"/>
        </w:rPr>
        <w:t>4</w:t>
      </w:r>
      <w:r w:rsidR="00791FC7">
        <w:rPr>
          <w:rFonts w:cstheme="minorHAnsi"/>
          <w:color w:val="FF0000"/>
          <w:lang w:val="en-US"/>
        </w:rPr>
        <w:t>]</w:t>
      </w:r>
      <w:r w:rsidR="00545715" w:rsidRPr="00DF6B40">
        <w:rPr>
          <w:rFonts w:cstheme="minorHAnsi"/>
          <w:lang w:val="en-US"/>
        </w:rPr>
        <w:t xml:space="preserve"> weeks of </w:t>
      </w:r>
      <w:proofErr w:type="gramStart"/>
      <w:r w:rsidR="00545715" w:rsidRPr="00DF6B40">
        <w:rPr>
          <w:rFonts w:cstheme="minorHAnsi"/>
          <w:lang w:val="en-US"/>
        </w:rPr>
        <w:t>referral</w:t>
      </w:r>
      <w:proofErr w:type="gramEnd"/>
    </w:p>
    <w:p w14:paraId="60A4072D" w14:textId="5AFD8BB8" w:rsidR="00545715" w:rsidRPr="00775694" w:rsidRDefault="002E4362"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sidRPr="002E4362">
        <w:rPr>
          <w:rFonts w:cstheme="minorHAnsi"/>
          <w:color w:val="FF0000"/>
          <w:u w:color="FF0000"/>
          <w:lang w:val="en-US"/>
        </w:rPr>
        <w:t>[</w:t>
      </w:r>
      <w:proofErr w:type="gramStart"/>
      <w:r w:rsidR="0099386D">
        <w:rPr>
          <w:rFonts w:cstheme="minorHAnsi"/>
          <w:i/>
          <w:iCs/>
          <w:color w:val="FF0000"/>
          <w:u w:color="FF0000"/>
          <w:lang w:val="en-US"/>
        </w:rPr>
        <w:t>90</w:t>
      </w:r>
      <w:r w:rsidRPr="002E4362">
        <w:rPr>
          <w:rFonts w:cstheme="minorHAnsi"/>
          <w:color w:val="FF0000"/>
          <w:u w:color="FF0000"/>
          <w:lang w:val="en-US"/>
        </w:rPr>
        <w:t>]</w:t>
      </w:r>
      <w:r w:rsidR="00545715" w:rsidRPr="00DF6B40">
        <w:rPr>
          <w:rFonts w:cstheme="minorHAnsi"/>
          <w:color w:val="FF0000"/>
          <w:u w:color="FF0000"/>
          <w:lang w:val="en-US"/>
        </w:rPr>
        <w:t>%</w:t>
      </w:r>
      <w:proofErr w:type="gramEnd"/>
      <w:r w:rsidR="00545715" w:rsidRPr="00DF6B40">
        <w:rPr>
          <w:rFonts w:cstheme="minorHAnsi"/>
          <w:color w:val="FF0000"/>
          <w:u w:color="FF0000"/>
          <w:lang w:val="en-US"/>
        </w:rPr>
        <w:t xml:space="preserve"> </w:t>
      </w:r>
      <w:r w:rsidR="00545715" w:rsidRPr="00DF6B40">
        <w:rPr>
          <w:rFonts w:cstheme="minorHAnsi"/>
          <w:lang w:val="en-US"/>
        </w:rPr>
        <w:t>of patients with NETs accessing molecular radiotherapy services</w:t>
      </w:r>
      <w:r w:rsidR="0099386D">
        <w:rPr>
          <w:rFonts w:cstheme="minorHAnsi"/>
          <w:lang w:val="en-US"/>
        </w:rPr>
        <w:t xml:space="preserve"> within 4 weeks </w:t>
      </w:r>
      <w:r w:rsidR="002E0D42">
        <w:rPr>
          <w:rFonts w:cstheme="minorHAnsi"/>
          <w:lang w:val="en-US"/>
        </w:rPr>
        <w:t>when referred</w:t>
      </w:r>
    </w:p>
    <w:p w14:paraId="76374A19" w14:textId="0986CB94" w:rsidR="0054494D" w:rsidRPr="00775694" w:rsidRDefault="0054494D"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t xml:space="preserve">100% of patients treated on planned day of </w:t>
      </w:r>
      <w:proofErr w:type="gramStart"/>
      <w:r>
        <w:rPr>
          <w:rFonts w:cstheme="minorHAnsi"/>
          <w:color w:val="FF0000"/>
          <w:u w:color="FF0000"/>
          <w:lang w:val="en-US"/>
        </w:rPr>
        <w:t>treatment</w:t>
      </w:r>
      <w:proofErr w:type="gramEnd"/>
    </w:p>
    <w:p w14:paraId="0FB42AFC" w14:textId="17AF1C50" w:rsidR="00545715" w:rsidRPr="004C4CF8" w:rsidRDefault="0054494D" w:rsidP="004C4CF8">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t xml:space="preserve">100% of patients treated with prescribed activity of molecular </w:t>
      </w:r>
      <w:proofErr w:type="gramStart"/>
      <w:r>
        <w:rPr>
          <w:rFonts w:cstheme="minorHAnsi"/>
          <w:color w:val="FF0000"/>
          <w:u w:color="FF0000"/>
          <w:lang w:val="en-US"/>
        </w:rPr>
        <w:t>radiotherapy</w:t>
      </w:r>
      <w:proofErr w:type="gramEnd"/>
      <w:r>
        <w:rPr>
          <w:rFonts w:cstheme="minorHAnsi"/>
          <w:color w:val="FF0000"/>
          <w:u w:color="FF0000"/>
          <w:lang w:val="en-US"/>
        </w:rPr>
        <w:t xml:space="preserve"> </w:t>
      </w:r>
    </w:p>
    <w:p w14:paraId="2B965BAD" w14:textId="19D84291" w:rsidR="008D4444" w:rsidRPr="00DF6B40" w:rsidRDefault="008D4444" w:rsidP="00872DAF">
      <w:pPr>
        <w:pStyle w:val="ListParagraph"/>
        <w:numPr>
          <w:ilvl w:val="0"/>
          <w:numId w:val="1"/>
        </w:numPr>
        <w:jc w:val="both"/>
        <w:rPr>
          <w:rFonts w:cstheme="minorHAnsi"/>
          <w:b/>
          <w:bCs/>
          <w:sz w:val="24"/>
          <w:szCs w:val="24"/>
        </w:rPr>
      </w:pPr>
      <w:bookmarkStart w:id="0" w:name="_Hlk45267217"/>
      <w:r w:rsidRPr="00DF6B40">
        <w:rPr>
          <w:rFonts w:cstheme="minorHAnsi"/>
          <w:b/>
          <w:bCs/>
          <w:sz w:val="24"/>
          <w:szCs w:val="24"/>
        </w:rPr>
        <w:t>Evaluation and audit</w:t>
      </w:r>
    </w:p>
    <w:p w14:paraId="3D9DA3E2" w14:textId="594B2696" w:rsidR="008D4444" w:rsidRPr="00DF6B40" w:rsidRDefault="002E4362" w:rsidP="00DF6B40">
      <w:pPr>
        <w:spacing w:line="276" w:lineRule="auto"/>
        <w:jc w:val="both"/>
        <w:rPr>
          <w:rFonts w:cstheme="minorHAnsi"/>
        </w:rPr>
      </w:pPr>
      <w:r>
        <w:rPr>
          <w:rFonts w:cstheme="minorHAnsi"/>
        </w:rPr>
        <w:t>In order to assess the service, an a</w:t>
      </w:r>
      <w:r w:rsidR="008D4444" w:rsidRPr="00DF6B40">
        <w:rPr>
          <w:rFonts w:cstheme="minorHAnsi"/>
        </w:rPr>
        <w:t xml:space="preserve">udit </w:t>
      </w:r>
      <w:r>
        <w:rPr>
          <w:rFonts w:cstheme="minorHAnsi"/>
        </w:rPr>
        <w:t>should</w:t>
      </w:r>
      <w:r w:rsidRPr="00DF6B40">
        <w:rPr>
          <w:rFonts w:cstheme="minorHAnsi"/>
        </w:rPr>
        <w:t xml:space="preserve"> </w:t>
      </w:r>
      <w:r w:rsidR="008D4444" w:rsidRPr="00DF6B40">
        <w:rPr>
          <w:rFonts w:cstheme="minorHAnsi"/>
        </w:rPr>
        <w:t>be undertaken.</w:t>
      </w:r>
    </w:p>
    <w:p w14:paraId="48EE220C" w14:textId="27F02BBB" w:rsidR="008D4444" w:rsidRPr="00DF6B40" w:rsidRDefault="008D4444" w:rsidP="00DF6B40">
      <w:pPr>
        <w:spacing w:line="276" w:lineRule="auto"/>
        <w:jc w:val="both"/>
        <w:rPr>
          <w:rFonts w:cstheme="minorHAnsi"/>
        </w:rPr>
      </w:pPr>
      <w:r w:rsidRPr="00DF6B40">
        <w:rPr>
          <w:rFonts w:cstheme="minorHAnsi"/>
        </w:rPr>
        <w:lastRenderedPageBreak/>
        <w:t xml:space="preserve">All referrals </w:t>
      </w:r>
      <w:r w:rsidRPr="00B32FE5">
        <w:rPr>
          <w:rFonts w:cstheme="minorHAnsi"/>
          <w:color w:val="000000" w:themeColor="text1"/>
        </w:rPr>
        <w:t xml:space="preserve">should be entered </w:t>
      </w:r>
      <w:r w:rsidRPr="00DF6B40">
        <w:rPr>
          <w:rFonts w:cstheme="minorHAnsi"/>
        </w:rPr>
        <w:t>on to</w:t>
      </w:r>
      <w:r w:rsidR="00B32FE5">
        <w:rPr>
          <w:rFonts w:cstheme="minorHAnsi"/>
        </w:rPr>
        <w:t xml:space="preserve"> </w:t>
      </w:r>
      <w:r w:rsidR="00B32FE5" w:rsidRPr="00B32FE5">
        <w:rPr>
          <w:rFonts w:cstheme="minorHAnsi"/>
          <w:color w:val="000000" w:themeColor="text1"/>
        </w:rPr>
        <w:t>the</w:t>
      </w:r>
      <w:r w:rsidRPr="00B32FE5">
        <w:rPr>
          <w:rFonts w:cstheme="minorHAnsi"/>
          <w:color w:val="000000" w:themeColor="text1"/>
        </w:rPr>
        <w:t xml:space="preserve"> </w:t>
      </w:r>
      <w:r w:rsidR="00D560D0" w:rsidRPr="00B32FE5">
        <w:rPr>
          <w:rFonts w:cstheme="minorHAnsi"/>
          <w:color w:val="000000" w:themeColor="text1"/>
        </w:rPr>
        <w:t>institutional cancer registry</w:t>
      </w:r>
      <w:r w:rsidRPr="00B32FE5">
        <w:rPr>
          <w:rFonts w:cstheme="minorHAnsi"/>
          <w:color w:val="000000" w:themeColor="text1"/>
        </w:rPr>
        <w:t xml:space="preserve"> to define</w:t>
      </w:r>
      <w:r w:rsidRPr="00DF6B40">
        <w:rPr>
          <w:rFonts w:cstheme="minorHAnsi"/>
        </w:rPr>
        <w:t xml:space="preserve"> activity and case-mix.</w:t>
      </w:r>
      <w:r w:rsidR="00B32FE5">
        <w:rPr>
          <w:rFonts w:cstheme="minorHAnsi"/>
        </w:rPr>
        <w:t xml:space="preserve"> </w:t>
      </w:r>
      <w:r w:rsidRPr="00DF6B40">
        <w:rPr>
          <w:rFonts w:cstheme="minorHAnsi"/>
        </w:rPr>
        <w:t>Also logged should be:</w:t>
      </w:r>
    </w:p>
    <w:p w14:paraId="09BC119F" w14:textId="603240C7"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 xml:space="preserve">Numbers taking up the </w:t>
      </w:r>
      <w:proofErr w:type="gramStart"/>
      <w:r w:rsidRPr="00DF6B40">
        <w:rPr>
          <w:rFonts w:cstheme="minorHAnsi"/>
        </w:rPr>
        <w:t>service</w:t>
      </w:r>
      <w:proofErr w:type="gramEnd"/>
      <w:r w:rsidRPr="00DF6B40">
        <w:rPr>
          <w:rFonts w:cstheme="minorHAnsi"/>
        </w:rPr>
        <w:t xml:space="preserve"> </w:t>
      </w:r>
    </w:p>
    <w:p w14:paraId="0EFCAB40" w14:textId="2D96960E" w:rsidR="008D4444" w:rsidRPr="00DF6B40" w:rsidRDefault="003953A6" w:rsidP="00DF6B40">
      <w:pPr>
        <w:pStyle w:val="ListParagraph"/>
        <w:numPr>
          <w:ilvl w:val="0"/>
          <w:numId w:val="15"/>
        </w:numPr>
        <w:spacing w:line="276" w:lineRule="auto"/>
        <w:jc w:val="both"/>
        <w:rPr>
          <w:rFonts w:cstheme="minorHAnsi"/>
        </w:rPr>
      </w:pPr>
      <w:r>
        <w:rPr>
          <w:rFonts w:cstheme="minorHAnsi"/>
        </w:rPr>
        <w:t xml:space="preserve">Failure to attend for treatment and unable to complete </w:t>
      </w:r>
      <w:proofErr w:type="gramStart"/>
      <w:r>
        <w:rPr>
          <w:rFonts w:cstheme="minorHAnsi"/>
        </w:rPr>
        <w:t>treatments</w:t>
      </w:r>
      <w:proofErr w:type="gramEnd"/>
      <w:r>
        <w:rPr>
          <w:rFonts w:cstheme="minorHAnsi"/>
        </w:rPr>
        <w:t xml:space="preserve"> </w:t>
      </w:r>
    </w:p>
    <w:p w14:paraId="0E42695B" w14:textId="437EA3C9"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 xml:space="preserve">Discharges </w:t>
      </w:r>
    </w:p>
    <w:p w14:paraId="24D076E4" w14:textId="723135AE"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Onward referrals to other services</w:t>
      </w:r>
    </w:p>
    <w:p w14:paraId="187E745E" w14:textId="336321D4" w:rsidR="008D4444" w:rsidRDefault="008D4444" w:rsidP="00DF6B40">
      <w:pPr>
        <w:pStyle w:val="ListParagraph"/>
        <w:numPr>
          <w:ilvl w:val="0"/>
          <w:numId w:val="15"/>
        </w:numPr>
        <w:spacing w:line="276" w:lineRule="auto"/>
        <w:jc w:val="both"/>
        <w:rPr>
          <w:rFonts w:cstheme="minorHAnsi"/>
        </w:rPr>
      </w:pPr>
      <w:r w:rsidRPr="00DF6B40">
        <w:rPr>
          <w:rFonts w:cstheme="minorHAnsi"/>
        </w:rPr>
        <w:t>Re-referrals</w:t>
      </w:r>
    </w:p>
    <w:p w14:paraId="7D159841" w14:textId="42BB6602" w:rsidR="00197412" w:rsidRDefault="00197412" w:rsidP="00DF6B40">
      <w:pPr>
        <w:pStyle w:val="ListParagraph"/>
        <w:numPr>
          <w:ilvl w:val="0"/>
          <w:numId w:val="15"/>
        </w:numPr>
        <w:spacing w:line="276" w:lineRule="auto"/>
        <w:jc w:val="both"/>
        <w:rPr>
          <w:rFonts w:cstheme="minorHAnsi"/>
        </w:rPr>
      </w:pPr>
      <w:r>
        <w:rPr>
          <w:rFonts w:cstheme="minorHAnsi"/>
        </w:rPr>
        <w:t xml:space="preserve">Side effect rate </w:t>
      </w:r>
    </w:p>
    <w:p w14:paraId="2A4520CA" w14:textId="77777777" w:rsidR="00882A72" w:rsidRDefault="00882A72" w:rsidP="00882A72">
      <w:pPr>
        <w:pStyle w:val="ListParagraph"/>
        <w:spacing w:line="276" w:lineRule="auto"/>
        <w:jc w:val="both"/>
        <w:rPr>
          <w:rFonts w:cstheme="minorHAnsi"/>
        </w:rPr>
      </w:pPr>
    </w:p>
    <w:bookmarkEnd w:id="0"/>
    <w:p w14:paraId="52DD1D67" w14:textId="07F226E6" w:rsidR="008D4444" w:rsidRPr="00DF6B40" w:rsidRDefault="002522DB" w:rsidP="00872DAF">
      <w:pPr>
        <w:pStyle w:val="ListParagraph"/>
        <w:numPr>
          <w:ilvl w:val="0"/>
          <w:numId w:val="1"/>
        </w:numPr>
        <w:jc w:val="both"/>
        <w:rPr>
          <w:rFonts w:cstheme="minorHAnsi"/>
          <w:b/>
          <w:bCs/>
          <w:sz w:val="24"/>
          <w:szCs w:val="24"/>
        </w:rPr>
      </w:pPr>
      <w:r w:rsidRPr="00DF6B40">
        <w:rPr>
          <w:rFonts w:cstheme="minorHAnsi"/>
          <w:b/>
          <w:bCs/>
          <w:sz w:val="24"/>
          <w:szCs w:val="24"/>
        </w:rPr>
        <w:t xml:space="preserve">Clinical Governance </w:t>
      </w:r>
    </w:p>
    <w:p w14:paraId="6514AE18" w14:textId="4A30D420" w:rsidR="002522DB" w:rsidRPr="00DF6B40" w:rsidRDefault="002522DB" w:rsidP="00DF6B40">
      <w:pPr>
        <w:spacing w:line="276" w:lineRule="auto"/>
        <w:jc w:val="both"/>
        <w:rPr>
          <w:rFonts w:cstheme="minorHAnsi"/>
        </w:rPr>
      </w:pPr>
      <w:r w:rsidRPr="00DF6B40">
        <w:rPr>
          <w:rFonts w:cstheme="minorHAnsi"/>
        </w:rPr>
        <w:t>Contracts will remain as they currently are for staff already working within relevant teams where the staff members are currently employed. New staff will be offered contracts with the relevant host</w:t>
      </w:r>
      <w:r w:rsidR="00221962" w:rsidRPr="00DF6B40">
        <w:rPr>
          <w:rFonts w:cstheme="minorHAnsi"/>
        </w:rPr>
        <w:t xml:space="preserve"> NHS Trust</w:t>
      </w:r>
      <w:r w:rsidRPr="00DF6B40">
        <w:rPr>
          <w:rFonts w:cstheme="minorHAnsi"/>
        </w:rPr>
        <w:t>.</w:t>
      </w:r>
      <w:r w:rsidR="00181F56">
        <w:rPr>
          <w:rFonts w:cstheme="minorHAnsi"/>
        </w:rPr>
        <w:t xml:space="preserve"> </w:t>
      </w:r>
      <w:r w:rsidRPr="00DF6B40">
        <w:rPr>
          <w:rFonts w:cstheme="minorHAnsi"/>
        </w:rPr>
        <w:t xml:space="preserve">The Lead Practitioners will be accountable to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 xml:space="preserve">] </w:t>
      </w:r>
      <w:r w:rsidRPr="00DF6B40">
        <w:rPr>
          <w:rFonts w:cstheme="minorHAnsi"/>
        </w:rPr>
        <w:t xml:space="preserve">(Clinical Governance Lead) for delivery of clinical services and to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 xml:space="preserve">] </w:t>
      </w:r>
      <w:r w:rsidRPr="00DF6B40">
        <w:rPr>
          <w:rFonts w:cstheme="minorHAnsi"/>
        </w:rPr>
        <w:t>(Chief Executive) for contractual issues.</w:t>
      </w:r>
    </w:p>
    <w:p w14:paraId="003BF0B1" w14:textId="5D356947" w:rsidR="002522DB" w:rsidRPr="00DF6B40" w:rsidRDefault="002522DB" w:rsidP="00DF6B40">
      <w:pPr>
        <w:spacing w:line="276" w:lineRule="auto"/>
        <w:jc w:val="both"/>
        <w:rPr>
          <w:rFonts w:cstheme="minorHAnsi"/>
        </w:rPr>
      </w:pPr>
      <w:r w:rsidRPr="00DF6B40">
        <w:rPr>
          <w:rFonts w:cstheme="minorHAnsi"/>
        </w:rPr>
        <w:t>Professional Clinical Leads have been identified to establish a competency structure for each separate profession:</w:t>
      </w:r>
    </w:p>
    <w:p w14:paraId="4B05BE9F" w14:textId="135A9C38" w:rsidR="002522DB" w:rsidRPr="00DF6B40" w:rsidRDefault="002522DB" w:rsidP="00DF6B40">
      <w:pPr>
        <w:pStyle w:val="ListParagraph"/>
        <w:numPr>
          <w:ilvl w:val="0"/>
          <w:numId w:val="16"/>
        </w:numPr>
        <w:spacing w:line="276" w:lineRule="auto"/>
        <w:jc w:val="both"/>
        <w:rPr>
          <w:rFonts w:cstheme="minorHAnsi"/>
          <w:color w:val="FF0000"/>
        </w:rPr>
      </w:pPr>
      <w:r w:rsidRPr="00DF6B40">
        <w:rPr>
          <w:rFonts w:cstheme="minorHAnsi"/>
          <w:color w:val="FF0000"/>
        </w:rPr>
        <w:t xml:space="preserve">Medical: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366EAABE" w14:textId="0311CC92" w:rsidR="002522DB" w:rsidRPr="00DF6B40" w:rsidRDefault="002522DB" w:rsidP="00DF6B40">
      <w:pPr>
        <w:pStyle w:val="ListParagraph"/>
        <w:numPr>
          <w:ilvl w:val="0"/>
          <w:numId w:val="16"/>
        </w:numPr>
        <w:spacing w:line="276" w:lineRule="auto"/>
        <w:jc w:val="both"/>
        <w:rPr>
          <w:rFonts w:cstheme="minorHAnsi"/>
          <w:color w:val="FF0000"/>
        </w:rPr>
      </w:pPr>
      <w:r w:rsidRPr="00DF6B40">
        <w:rPr>
          <w:rFonts w:cstheme="minorHAnsi"/>
          <w:color w:val="FF0000"/>
        </w:rPr>
        <w:t xml:space="preserve">Nurse: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4E9903EE" w14:textId="05074FBC" w:rsidR="002522DB" w:rsidRPr="00DF6B40" w:rsidRDefault="00614546" w:rsidP="00DF6B40">
      <w:pPr>
        <w:pStyle w:val="ListParagraph"/>
        <w:numPr>
          <w:ilvl w:val="0"/>
          <w:numId w:val="16"/>
        </w:numPr>
        <w:spacing w:line="276" w:lineRule="auto"/>
        <w:jc w:val="both"/>
        <w:rPr>
          <w:rFonts w:cstheme="minorHAnsi"/>
          <w:color w:val="FF0000"/>
        </w:rPr>
      </w:pPr>
      <w:r>
        <w:rPr>
          <w:rFonts w:cstheme="minorHAnsi"/>
          <w:color w:val="FF0000"/>
        </w:rPr>
        <w:t>MPE</w:t>
      </w:r>
      <w:r w:rsidR="002522DB" w:rsidRPr="00DF6B40">
        <w:rPr>
          <w:rFonts w:cstheme="minorHAnsi"/>
          <w:color w:val="FF0000"/>
        </w:rPr>
        <w:t xml:space="preserve">: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3B23715B" w14:textId="0741F305" w:rsidR="002522DB" w:rsidRPr="00DF6B40" w:rsidRDefault="002522DB" w:rsidP="00DF6B40">
      <w:pPr>
        <w:spacing w:line="276" w:lineRule="auto"/>
        <w:jc w:val="both"/>
        <w:rPr>
          <w:rFonts w:cstheme="minorHAnsi"/>
        </w:rPr>
      </w:pPr>
      <w:r w:rsidRPr="00DF6B40">
        <w:rPr>
          <w:rFonts w:cstheme="minorHAnsi"/>
        </w:rPr>
        <w:t>Annual Individual Performance Reviews (IPRs) w</w:t>
      </w:r>
      <w:r w:rsidR="0010605B" w:rsidRPr="00DF6B40">
        <w:rPr>
          <w:rFonts w:cstheme="minorHAnsi"/>
        </w:rPr>
        <w:t xml:space="preserve">ill </w:t>
      </w:r>
      <w:r w:rsidRPr="00DF6B40">
        <w:rPr>
          <w:rFonts w:cstheme="minorHAnsi"/>
        </w:rPr>
        <w:t xml:space="preserve">be established within the </w:t>
      </w:r>
      <w:r w:rsidR="00221962" w:rsidRPr="00DF6B40">
        <w:rPr>
          <w:rFonts w:cstheme="minorHAnsi"/>
        </w:rPr>
        <w:t xml:space="preserve">molecular radiotherapy service </w:t>
      </w:r>
      <w:r w:rsidRPr="00DF6B40">
        <w:rPr>
          <w:rFonts w:cstheme="minorHAnsi"/>
        </w:rPr>
        <w:t xml:space="preserve">by the appropriate </w:t>
      </w:r>
      <w:r w:rsidR="00792992">
        <w:rPr>
          <w:rFonts w:cstheme="minorHAnsi"/>
        </w:rPr>
        <w:t>c</w:t>
      </w:r>
      <w:r w:rsidRPr="00DF6B40">
        <w:rPr>
          <w:rFonts w:cstheme="minorHAnsi"/>
        </w:rPr>
        <w:t xml:space="preserve">linical </w:t>
      </w:r>
      <w:r w:rsidR="00792992">
        <w:rPr>
          <w:rFonts w:cstheme="minorHAnsi"/>
        </w:rPr>
        <w:t>l</w:t>
      </w:r>
      <w:r w:rsidRPr="00DF6B40">
        <w:rPr>
          <w:rFonts w:cstheme="minorHAnsi"/>
        </w:rPr>
        <w:t xml:space="preserve">ead and individual practitioners. Once all IPRs have been completed a training matrix will be carried out and costed and it is then the responsibility of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 xml:space="preserve">] </w:t>
      </w:r>
      <w:r w:rsidRPr="00DF6B40">
        <w:rPr>
          <w:rFonts w:cstheme="minorHAnsi"/>
        </w:rPr>
        <w:t>to allocate budget and approve expenditure.</w:t>
      </w:r>
    </w:p>
    <w:p w14:paraId="6685B9A9" w14:textId="78671224" w:rsidR="002522DB" w:rsidRPr="00DF6B40" w:rsidRDefault="002522DB" w:rsidP="00DF6B40">
      <w:pPr>
        <w:spacing w:line="276" w:lineRule="auto"/>
        <w:jc w:val="both"/>
        <w:rPr>
          <w:rFonts w:cstheme="minorHAnsi"/>
        </w:rPr>
      </w:pPr>
      <w:r w:rsidRPr="00DF6B40">
        <w:rPr>
          <w:rFonts w:cstheme="minorHAnsi"/>
        </w:rPr>
        <w:t xml:space="preserve">Supervision of clinical staff will be carried out at intervals of </w:t>
      </w:r>
      <w:r w:rsidRPr="00DF6B40">
        <w:rPr>
          <w:rFonts w:cstheme="minorHAnsi"/>
          <w:color w:val="FF0000"/>
        </w:rPr>
        <w:t>[</w:t>
      </w:r>
      <w:r w:rsidR="002E4362" w:rsidRPr="009E36D1">
        <w:rPr>
          <w:rFonts w:cstheme="minorHAnsi"/>
          <w:i/>
          <w:iCs/>
          <w:color w:val="FF0000"/>
        </w:rPr>
        <w:t>insert number</w:t>
      </w:r>
      <w:r w:rsidRPr="00DF6B40">
        <w:rPr>
          <w:rFonts w:cstheme="minorHAnsi"/>
          <w:color w:val="FF0000"/>
        </w:rPr>
        <w:t xml:space="preserve">] </w:t>
      </w:r>
      <w:r w:rsidRPr="00DF6B40">
        <w:rPr>
          <w:rFonts w:cstheme="minorHAnsi"/>
        </w:rPr>
        <w:t xml:space="preserve">months and, where appropriate, more frequently by the </w:t>
      </w:r>
      <w:r w:rsidRPr="00DF6B40">
        <w:rPr>
          <w:rFonts w:cstheme="minorHAnsi"/>
          <w:color w:val="FF0000"/>
        </w:rPr>
        <w:t>[</w:t>
      </w:r>
      <w:r w:rsidR="002E4362" w:rsidRPr="009E36D1">
        <w:rPr>
          <w:rFonts w:cstheme="minorHAnsi"/>
          <w:i/>
          <w:iCs/>
          <w:color w:val="FF0000"/>
        </w:rPr>
        <w:t>insert date</w:t>
      </w:r>
      <w:r w:rsidRPr="00DF6B40">
        <w:rPr>
          <w:rFonts w:cstheme="minorHAnsi"/>
          <w:color w:val="FF0000"/>
        </w:rPr>
        <w:t>]</w:t>
      </w:r>
      <w:r w:rsidRPr="00DF6B40">
        <w:rPr>
          <w:rFonts w:cstheme="minorHAnsi"/>
        </w:rPr>
        <w:t>.</w:t>
      </w:r>
    </w:p>
    <w:p w14:paraId="6FCB0338" w14:textId="70E9EF0A" w:rsidR="002522DB" w:rsidRPr="00DF6B40" w:rsidRDefault="002522DB" w:rsidP="00DF6B40">
      <w:pPr>
        <w:spacing w:line="276" w:lineRule="auto"/>
        <w:jc w:val="both"/>
        <w:rPr>
          <w:rFonts w:cstheme="minorHAnsi"/>
          <w:color w:val="FF0000"/>
        </w:rPr>
      </w:pPr>
      <w:r w:rsidRPr="00DF6B40">
        <w:rPr>
          <w:rFonts w:cstheme="minorHAnsi"/>
        </w:rPr>
        <w:t xml:space="preserve">Each healthcare professional working within the service will attend </w:t>
      </w:r>
      <w:r w:rsidRPr="00DF6B40">
        <w:rPr>
          <w:rFonts w:cstheme="minorHAnsi"/>
          <w:color w:val="FF0000"/>
        </w:rPr>
        <w:t>[</w:t>
      </w:r>
      <w:r w:rsidR="00BE3A0F" w:rsidRPr="00BE3A0F">
        <w:rPr>
          <w:rFonts w:cstheme="minorHAnsi"/>
          <w:i/>
          <w:iCs/>
          <w:color w:val="FF0000"/>
        </w:rPr>
        <w:t>insert name/type of training</w:t>
      </w:r>
      <w:r w:rsidRPr="00DF6B40">
        <w:rPr>
          <w:rFonts w:cstheme="minorHAnsi"/>
          <w:color w:val="FF0000"/>
        </w:rPr>
        <w:t xml:space="preserve">] </w:t>
      </w:r>
      <w:r w:rsidRPr="00DF6B40">
        <w:rPr>
          <w:rFonts w:cstheme="minorHAnsi"/>
        </w:rPr>
        <w:t xml:space="preserve">education sessions at </w:t>
      </w:r>
      <w:r w:rsidRPr="00DF6B40">
        <w:rPr>
          <w:rFonts w:cstheme="minorHAnsi"/>
          <w:color w:val="FF0000"/>
        </w:rPr>
        <w:t>[</w:t>
      </w:r>
      <w:r w:rsidR="00BE3A0F" w:rsidRPr="00BE3A0F">
        <w:rPr>
          <w:rFonts w:cstheme="minorHAnsi"/>
          <w:i/>
          <w:iCs/>
          <w:color w:val="FF0000"/>
        </w:rPr>
        <w:t>insert training location</w:t>
      </w:r>
      <w:r w:rsidRPr="00DF6B40">
        <w:rPr>
          <w:rFonts w:cstheme="minorHAnsi"/>
          <w:color w:val="FF0000"/>
        </w:rPr>
        <w:t>]</w:t>
      </w:r>
      <w:r w:rsidRPr="00DF6B40">
        <w:rPr>
          <w:rFonts w:cstheme="minorHAnsi"/>
        </w:rPr>
        <w:t>.</w:t>
      </w:r>
      <w:r w:rsidR="00F866DF">
        <w:rPr>
          <w:rFonts w:cstheme="minorHAnsi"/>
        </w:rPr>
        <w:t xml:space="preserve"> Training sessions may include how to assemble equipment for </w:t>
      </w:r>
      <w:proofErr w:type="spellStart"/>
      <w:r w:rsidR="00F866DF">
        <w:rPr>
          <w:rFonts w:cstheme="minorHAnsi"/>
        </w:rPr>
        <w:t>Lutathera</w:t>
      </w:r>
      <w:proofErr w:type="spellEnd"/>
      <w:r w:rsidR="00B11C9D">
        <w:rPr>
          <w:rFonts w:cstheme="minorHAnsi"/>
        </w:rPr>
        <w:t>® (Lu177)</w:t>
      </w:r>
      <w:r w:rsidR="00F866DF">
        <w:rPr>
          <w:rFonts w:cstheme="minorHAnsi"/>
        </w:rPr>
        <w:t xml:space="preserve"> delivery, delivering the treatment safely, radiation protection and risk mitigation </w:t>
      </w:r>
      <w:r w:rsidR="00422547">
        <w:rPr>
          <w:rFonts w:cstheme="minorHAnsi"/>
        </w:rPr>
        <w:t xml:space="preserve">and </w:t>
      </w:r>
      <w:r w:rsidR="00F866DF">
        <w:rPr>
          <w:rFonts w:cstheme="minorHAnsi"/>
        </w:rPr>
        <w:t xml:space="preserve">environmental impact. </w:t>
      </w:r>
    </w:p>
    <w:p w14:paraId="417736F9" w14:textId="1123DC52" w:rsidR="002522DB" w:rsidRPr="00DF6B40" w:rsidRDefault="002522DB" w:rsidP="00DF6B40">
      <w:pPr>
        <w:spacing w:line="276" w:lineRule="auto"/>
        <w:jc w:val="both"/>
        <w:rPr>
          <w:rFonts w:cstheme="minorHAnsi"/>
        </w:rPr>
      </w:pPr>
      <w:r w:rsidRPr="00DF6B40">
        <w:rPr>
          <w:rFonts w:cstheme="minorHAnsi"/>
        </w:rPr>
        <w:t xml:space="preserve">Dr </w:t>
      </w:r>
      <w:r w:rsidR="002E4362" w:rsidRPr="00DF6B40">
        <w:rPr>
          <w:rFonts w:cstheme="minorHAnsi"/>
          <w:color w:val="FF0000"/>
        </w:rPr>
        <w:t>[</w:t>
      </w:r>
      <w:r w:rsidR="002E4362" w:rsidRPr="00145743">
        <w:rPr>
          <w:rFonts w:cstheme="minorHAnsi"/>
          <w:i/>
          <w:iCs/>
          <w:color w:val="FF0000"/>
        </w:rPr>
        <w:t>insert name</w:t>
      </w:r>
      <w:r w:rsidR="002E4362" w:rsidRPr="00DF6B40">
        <w:rPr>
          <w:rFonts w:cstheme="minorHAnsi"/>
          <w:color w:val="FF0000"/>
        </w:rPr>
        <w:t>]</w:t>
      </w:r>
      <w:r w:rsidRPr="00DF6B40">
        <w:rPr>
          <w:rFonts w:cstheme="minorHAnsi"/>
          <w:color w:val="FF0000"/>
        </w:rPr>
        <w:t xml:space="preserve"> </w:t>
      </w:r>
      <w:r w:rsidRPr="00DF6B40">
        <w:rPr>
          <w:rFonts w:cstheme="minorHAnsi"/>
        </w:rPr>
        <w:t xml:space="preserve">of </w:t>
      </w:r>
      <w:r w:rsidR="002E4362" w:rsidRPr="00DF6B40">
        <w:rPr>
          <w:rFonts w:cstheme="minorHAnsi"/>
          <w:color w:val="FF0000"/>
        </w:rPr>
        <w:t>[</w:t>
      </w:r>
      <w:r w:rsidR="002E4362" w:rsidRPr="00145743">
        <w:rPr>
          <w:rFonts w:cstheme="minorHAnsi"/>
          <w:i/>
          <w:iCs/>
          <w:color w:val="FF0000"/>
        </w:rPr>
        <w:t xml:space="preserve">insert </w:t>
      </w:r>
      <w:r w:rsidR="002E4362">
        <w:rPr>
          <w:rFonts w:cstheme="minorHAnsi"/>
          <w:i/>
          <w:iCs/>
          <w:color w:val="FF0000"/>
        </w:rPr>
        <w:t>Trust</w:t>
      </w:r>
      <w:r w:rsidR="002E4362" w:rsidRPr="00DF6B40">
        <w:rPr>
          <w:rFonts w:cstheme="minorHAnsi"/>
          <w:color w:val="FF0000"/>
        </w:rPr>
        <w:t xml:space="preserve">] </w:t>
      </w:r>
      <w:r w:rsidRPr="00DF6B40">
        <w:rPr>
          <w:rFonts w:cstheme="minorHAnsi"/>
        </w:rPr>
        <w:t xml:space="preserve">Trust will be the primary point of secondary care consultant contact for the </w:t>
      </w:r>
      <w:r w:rsidR="00792992">
        <w:rPr>
          <w:rFonts w:cstheme="minorHAnsi"/>
        </w:rPr>
        <w:t>s</w:t>
      </w:r>
      <w:r w:rsidRPr="00DF6B40">
        <w:rPr>
          <w:rFonts w:cstheme="minorHAnsi"/>
        </w:rPr>
        <w:t>ervice.</w:t>
      </w:r>
    </w:p>
    <w:p w14:paraId="1FAC1850" w14:textId="00848EF1" w:rsidR="002522DB" w:rsidRPr="00DF6B40" w:rsidRDefault="002522DB" w:rsidP="00DF6B40">
      <w:pPr>
        <w:spacing w:line="276" w:lineRule="auto"/>
        <w:jc w:val="both"/>
        <w:rPr>
          <w:rFonts w:cstheme="minorHAnsi"/>
        </w:rPr>
      </w:pPr>
      <w:r w:rsidRPr="00DF6B40">
        <w:rPr>
          <w:rFonts w:cstheme="minorHAnsi"/>
        </w:rPr>
        <w:t xml:space="preserve">Dr </w:t>
      </w:r>
      <w:r w:rsidR="002E4362" w:rsidRPr="00DF6B40">
        <w:rPr>
          <w:rFonts w:cstheme="minorHAnsi"/>
          <w:color w:val="FF0000"/>
        </w:rPr>
        <w:t>[</w:t>
      </w:r>
      <w:r w:rsidR="002E4362" w:rsidRPr="00145743">
        <w:rPr>
          <w:rFonts w:cstheme="minorHAnsi"/>
          <w:i/>
          <w:iCs/>
          <w:color w:val="FF0000"/>
        </w:rPr>
        <w:t>insert name</w:t>
      </w:r>
      <w:r w:rsidR="002E4362" w:rsidRPr="00DF6B40">
        <w:rPr>
          <w:rFonts w:cstheme="minorHAnsi"/>
          <w:color w:val="FF0000"/>
        </w:rPr>
        <w:t xml:space="preserve">] </w:t>
      </w:r>
      <w:r w:rsidRPr="00DF6B40">
        <w:rPr>
          <w:rFonts w:cstheme="minorHAnsi"/>
        </w:rPr>
        <w:t>of</w:t>
      </w:r>
      <w:r w:rsidR="009E36D1">
        <w:rPr>
          <w:rFonts w:cstheme="minorHAnsi"/>
        </w:rPr>
        <w:t xml:space="preserve"> </w:t>
      </w:r>
      <w:r w:rsidR="002E4362" w:rsidRPr="00DF6B40">
        <w:rPr>
          <w:rFonts w:cstheme="minorHAnsi"/>
          <w:color w:val="FF0000"/>
        </w:rPr>
        <w:t>[</w:t>
      </w:r>
      <w:r w:rsidR="002E4362" w:rsidRPr="00145743">
        <w:rPr>
          <w:rFonts w:cstheme="minorHAnsi"/>
          <w:i/>
          <w:iCs/>
          <w:color w:val="FF0000"/>
        </w:rPr>
        <w:t xml:space="preserve">insert </w:t>
      </w:r>
      <w:r w:rsidR="002E4362">
        <w:rPr>
          <w:rFonts w:cstheme="minorHAnsi"/>
          <w:i/>
          <w:iCs/>
          <w:color w:val="FF0000"/>
        </w:rPr>
        <w:t>clinic</w:t>
      </w:r>
      <w:r w:rsidR="002E4362" w:rsidRPr="00DF6B40">
        <w:rPr>
          <w:rFonts w:cstheme="minorHAnsi"/>
          <w:color w:val="FF0000"/>
        </w:rPr>
        <w:t xml:space="preserve">] </w:t>
      </w:r>
      <w:r w:rsidRPr="00DF6B40">
        <w:rPr>
          <w:rFonts w:cstheme="minorHAnsi"/>
        </w:rPr>
        <w:t xml:space="preserve">Clinic will adopt the role of mentor to the </w:t>
      </w:r>
      <w:r w:rsidR="00673A06">
        <w:rPr>
          <w:rFonts w:cstheme="minorHAnsi"/>
        </w:rPr>
        <w:t xml:space="preserve">Lead Practitioners </w:t>
      </w:r>
      <w:r w:rsidRPr="00DF6B40">
        <w:rPr>
          <w:rFonts w:cstheme="minorHAnsi"/>
        </w:rPr>
        <w:t>leading the service.</w:t>
      </w:r>
    </w:p>
    <w:p w14:paraId="73970AB4" w14:textId="77777777" w:rsidR="002522DB" w:rsidRPr="00DF6B40" w:rsidRDefault="002522DB" w:rsidP="00DF6B40">
      <w:pPr>
        <w:spacing w:line="276" w:lineRule="auto"/>
        <w:jc w:val="both"/>
        <w:rPr>
          <w:rFonts w:cstheme="minorHAnsi"/>
        </w:rPr>
      </w:pPr>
      <w:r w:rsidRPr="00DF6B40">
        <w:rPr>
          <w:rFonts w:cstheme="minorHAnsi"/>
        </w:rPr>
        <w:t>A formal induction programme will be established for all new staff working within the service to include the following:</w:t>
      </w:r>
    </w:p>
    <w:p w14:paraId="208C9412" w14:textId="6B6F0A2A"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Health and Safety</w:t>
      </w:r>
    </w:p>
    <w:p w14:paraId="4C193720" w14:textId="1455CD59"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 xml:space="preserve">Fire </w:t>
      </w:r>
      <w:proofErr w:type="gramStart"/>
      <w:r w:rsidRPr="00DF6B40">
        <w:rPr>
          <w:rFonts w:cstheme="minorHAnsi"/>
        </w:rPr>
        <w:t>procedure</w:t>
      </w:r>
      <w:proofErr w:type="gramEnd"/>
    </w:p>
    <w:p w14:paraId="7E64B67D" w14:textId="147A27B1"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CPR procedure</w:t>
      </w:r>
    </w:p>
    <w:p w14:paraId="78B9E0E1" w14:textId="28A7C00B"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Drugs procedure</w:t>
      </w:r>
    </w:p>
    <w:p w14:paraId="0DF5012A" w14:textId="15AAA100"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lastRenderedPageBreak/>
        <w:t>Lifting and handling policy</w:t>
      </w:r>
    </w:p>
    <w:p w14:paraId="0B3A719E" w14:textId="6FE0BEED"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Documentation standards</w:t>
      </w:r>
    </w:p>
    <w:p w14:paraId="5C256734" w14:textId="308AD1A8"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Annual leave and sickness procedures</w:t>
      </w:r>
    </w:p>
    <w:p w14:paraId="21F5278F" w14:textId="21E34994"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Supervision structure</w:t>
      </w:r>
    </w:p>
    <w:p w14:paraId="54FB617B" w14:textId="062A6B8D"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Communication pathways</w:t>
      </w:r>
    </w:p>
    <w:p w14:paraId="4AD77EEE" w14:textId="5AB2F14E"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Reporting procedures for incidents</w:t>
      </w:r>
      <w:r w:rsidR="00673A06">
        <w:rPr>
          <w:rFonts w:cstheme="minorHAnsi"/>
        </w:rPr>
        <w:t xml:space="preserve"> and</w:t>
      </w:r>
      <w:r w:rsidRPr="00DF6B40">
        <w:rPr>
          <w:rFonts w:cstheme="minorHAnsi"/>
        </w:rPr>
        <w:t xml:space="preserve"> accidents</w:t>
      </w:r>
    </w:p>
    <w:p w14:paraId="482D42BB" w14:textId="5E62153A"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Complaints procedure</w:t>
      </w:r>
    </w:p>
    <w:p w14:paraId="42F00360" w14:textId="27C7FC60" w:rsidR="002522DB" w:rsidRDefault="002522DB" w:rsidP="00DF6B40">
      <w:pPr>
        <w:spacing w:line="276" w:lineRule="auto"/>
        <w:jc w:val="both"/>
        <w:rPr>
          <w:rFonts w:cstheme="minorHAnsi"/>
        </w:rPr>
      </w:pPr>
      <w:r w:rsidRPr="00DF6B40">
        <w:rPr>
          <w:rFonts w:cstheme="minorHAnsi"/>
        </w:rPr>
        <w:t xml:space="preserve">This will commence within the first </w:t>
      </w:r>
      <w:r w:rsidRPr="00DF6B40">
        <w:rPr>
          <w:rFonts w:cstheme="minorHAnsi"/>
          <w:color w:val="FF0000"/>
        </w:rPr>
        <w:t>[</w:t>
      </w:r>
      <w:r w:rsidR="002E4362" w:rsidRPr="009E36D1">
        <w:rPr>
          <w:rFonts w:cstheme="minorHAnsi"/>
          <w:i/>
          <w:iCs/>
          <w:color w:val="FF0000"/>
        </w:rPr>
        <w:t>insert number</w:t>
      </w:r>
      <w:r w:rsidRPr="00DF6B40">
        <w:rPr>
          <w:rFonts w:cstheme="minorHAnsi"/>
          <w:color w:val="FF0000"/>
        </w:rPr>
        <w:t xml:space="preserve">] </w:t>
      </w:r>
      <w:r w:rsidRPr="00DF6B40">
        <w:rPr>
          <w:rFonts w:cstheme="minorHAnsi"/>
        </w:rPr>
        <w:t>weeks of commencement of employment.</w:t>
      </w:r>
      <w:r w:rsidR="00DB28B1">
        <w:rPr>
          <w:rFonts w:cstheme="minorHAnsi"/>
        </w:rPr>
        <w:t xml:space="preserve"> </w:t>
      </w:r>
      <w:r w:rsidRPr="00DF6B40">
        <w:rPr>
          <w:rFonts w:cstheme="minorHAnsi"/>
        </w:rPr>
        <w:t>Those staff offered an NHS Trust Contract will attend the induction course.</w:t>
      </w:r>
    </w:p>
    <w:p w14:paraId="1D4E5164" w14:textId="7A8192E1" w:rsidR="005B6667" w:rsidRDefault="005B6667" w:rsidP="00DF6B40">
      <w:pPr>
        <w:spacing w:line="276" w:lineRule="auto"/>
        <w:jc w:val="both"/>
        <w:rPr>
          <w:rFonts w:cstheme="minorHAnsi"/>
        </w:rPr>
      </w:pPr>
      <w:r>
        <w:rPr>
          <w:rFonts w:cstheme="minorHAnsi"/>
        </w:rPr>
        <w:t xml:space="preserve">As the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Pr>
          <w:rFonts w:cstheme="minorHAnsi"/>
        </w:rPr>
        <w:t>treatment will be a new treatment it may need to be approved by committees within the Trust. This could include the Drugs and Therap</w:t>
      </w:r>
      <w:r w:rsidR="008354F8">
        <w:rPr>
          <w:rFonts w:cstheme="minorHAnsi"/>
        </w:rPr>
        <w:t>eutics Committee and the radiology interventional procedures committee. This will depend on the policies of each Trust.</w:t>
      </w:r>
    </w:p>
    <w:p w14:paraId="68D10F88" w14:textId="61118267" w:rsidR="002522DB" w:rsidRPr="00DF6B40" w:rsidRDefault="002522DB" w:rsidP="00872DAF">
      <w:pPr>
        <w:pStyle w:val="ListParagraph"/>
        <w:numPr>
          <w:ilvl w:val="0"/>
          <w:numId w:val="1"/>
        </w:numPr>
        <w:spacing w:line="276" w:lineRule="auto"/>
        <w:jc w:val="both"/>
        <w:rPr>
          <w:rFonts w:cstheme="minorHAnsi"/>
          <w:b/>
          <w:bCs/>
          <w:sz w:val="24"/>
          <w:szCs w:val="24"/>
        </w:rPr>
      </w:pPr>
      <w:r w:rsidRPr="00DF6B40">
        <w:rPr>
          <w:rFonts w:cstheme="minorHAnsi"/>
          <w:b/>
          <w:bCs/>
          <w:sz w:val="24"/>
          <w:szCs w:val="24"/>
        </w:rPr>
        <w:t xml:space="preserve">Health and Safety issues </w:t>
      </w:r>
    </w:p>
    <w:p w14:paraId="7143CABF" w14:textId="5F86BC18" w:rsidR="002522DB" w:rsidRPr="00DF6B40" w:rsidRDefault="002522DB" w:rsidP="00DF6B40">
      <w:pPr>
        <w:spacing w:line="276" w:lineRule="auto"/>
        <w:jc w:val="both"/>
        <w:rPr>
          <w:rFonts w:cstheme="minorHAnsi"/>
        </w:rPr>
      </w:pPr>
      <w:r w:rsidRPr="00DF6B40">
        <w:rPr>
          <w:rFonts w:cstheme="minorHAnsi"/>
        </w:rPr>
        <w:t>All staff will a</w:t>
      </w:r>
      <w:r w:rsidR="00EA6C02">
        <w:rPr>
          <w:rFonts w:cstheme="minorHAnsi"/>
        </w:rPr>
        <w:t>dhere to all protocols and</w:t>
      </w:r>
      <w:r w:rsidRPr="00DF6B40">
        <w:rPr>
          <w:rFonts w:cstheme="minorHAnsi"/>
        </w:rPr>
        <w:t xml:space="preserve"> the Health and Safety regulations of the site location they are working within.</w:t>
      </w:r>
    </w:p>
    <w:p w14:paraId="614750E9" w14:textId="3E29A666" w:rsidR="00792992" w:rsidRDefault="002522DB" w:rsidP="00DF6B40">
      <w:pPr>
        <w:spacing w:line="276" w:lineRule="auto"/>
        <w:jc w:val="both"/>
        <w:rPr>
          <w:rFonts w:cstheme="minorHAnsi"/>
        </w:rPr>
      </w:pPr>
      <w:r w:rsidRPr="00DF6B40">
        <w:rPr>
          <w:rFonts w:cstheme="minorHAnsi"/>
        </w:rPr>
        <w:t>It is the responsibility of the Lead Practitioners to ensure a copy of the documentation of all incidents/accidents reported at each site is sent to</w:t>
      </w:r>
      <w:r w:rsidR="00EA6C02">
        <w:rPr>
          <w:rFonts w:cstheme="minorHAnsi"/>
        </w:rPr>
        <w:t xml:space="preserve"> the Trust governance lead and</w:t>
      </w:r>
      <w:r w:rsidR="0071025D">
        <w:rPr>
          <w:rFonts w:cstheme="minorHAnsi"/>
        </w:rPr>
        <w:t>,</w:t>
      </w:r>
      <w:r w:rsidR="00EA6C02">
        <w:rPr>
          <w:rFonts w:cstheme="minorHAnsi"/>
        </w:rPr>
        <w:t xml:space="preserve"> </w:t>
      </w:r>
      <w:r w:rsidR="00EC2F17">
        <w:rPr>
          <w:rFonts w:cstheme="minorHAnsi"/>
        </w:rPr>
        <w:t>in the event of</w:t>
      </w:r>
      <w:r w:rsidR="00EA6C02">
        <w:rPr>
          <w:rFonts w:cstheme="minorHAnsi"/>
        </w:rPr>
        <w:t xml:space="preserve"> a radiation incident</w:t>
      </w:r>
      <w:r w:rsidR="0071025D">
        <w:rPr>
          <w:rFonts w:cstheme="minorHAnsi"/>
        </w:rPr>
        <w:t>,</w:t>
      </w:r>
      <w:r w:rsidR="00EA6C02">
        <w:rPr>
          <w:rFonts w:cstheme="minorHAnsi"/>
        </w:rPr>
        <w:t xml:space="preserve"> the Care Quality Commission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w:t>
      </w:r>
      <w:r w:rsidRPr="00DF6B40">
        <w:rPr>
          <w:rFonts w:cstheme="minorHAnsi"/>
        </w:rPr>
        <w:t>.</w:t>
      </w:r>
    </w:p>
    <w:p w14:paraId="4B6B5607" w14:textId="4AFB0EB1" w:rsidR="00792992" w:rsidRDefault="00792992" w:rsidP="00DF6B40">
      <w:pPr>
        <w:spacing w:line="276" w:lineRule="auto"/>
        <w:jc w:val="both"/>
        <w:rPr>
          <w:rFonts w:cstheme="minorHAnsi"/>
        </w:rPr>
      </w:pPr>
    </w:p>
    <w:p w14:paraId="1C6F8A26" w14:textId="77777777" w:rsidR="00A94E6B" w:rsidRDefault="00A94E6B" w:rsidP="00DF6B40">
      <w:pPr>
        <w:spacing w:line="276" w:lineRule="auto"/>
        <w:jc w:val="both"/>
        <w:rPr>
          <w:rFonts w:cstheme="minorHAnsi"/>
        </w:rPr>
      </w:pPr>
    </w:p>
    <w:p w14:paraId="1DEB6278" w14:textId="6A2D46F8" w:rsidR="00792992" w:rsidRDefault="00792992" w:rsidP="00DF6B40">
      <w:pPr>
        <w:spacing w:line="276" w:lineRule="auto"/>
        <w:jc w:val="both"/>
        <w:rPr>
          <w:rFonts w:cstheme="minorHAnsi"/>
        </w:rPr>
      </w:pPr>
    </w:p>
    <w:p w14:paraId="66088CD4" w14:textId="710FA111" w:rsidR="00792992" w:rsidRDefault="00792992" w:rsidP="00DF6B40">
      <w:pPr>
        <w:spacing w:line="276" w:lineRule="auto"/>
        <w:jc w:val="both"/>
        <w:rPr>
          <w:rFonts w:cstheme="minorHAnsi"/>
        </w:rPr>
      </w:pPr>
    </w:p>
    <w:p w14:paraId="7FA2F345" w14:textId="295BA610" w:rsidR="00792992" w:rsidRDefault="00792992" w:rsidP="00DF6B40">
      <w:pPr>
        <w:spacing w:line="276" w:lineRule="auto"/>
        <w:jc w:val="both"/>
        <w:rPr>
          <w:rFonts w:cstheme="minorHAnsi"/>
        </w:rPr>
      </w:pPr>
    </w:p>
    <w:p w14:paraId="3BFE815D" w14:textId="6935A60A" w:rsidR="00792992" w:rsidRDefault="00792992" w:rsidP="00DF6B40">
      <w:pPr>
        <w:spacing w:line="276" w:lineRule="auto"/>
        <w:jc w:val="both"/>
        <w:rPr>
          <w:rFonts w:cstheme="minorHAnsi"/>
        </w:rPr>
      </w:pPr>
    </w:p>
    <w:p w14:paraId="4A2FAA9E" w14:textId="77A10CFA" w:rsidR="001516A7" w:rsidRDefault="001516A7" w:rsidP="00DF6B40">
      <w:pPr>
        <w:spacing w:line="276" w:lineRule="auto"/>
        <w:jc w:val="both"/>
        <w:rPr>
          <w:rFonts w:cstheme="minorHAnsi"/>
        </w:rPr>
      </w:pPr>
    </w:p>
    <w:p w14:paraId="787BD617" w14:textId="41D1398D" w:rsidR="001516A7" w:rsidRDefault="001516A7" w:rsidP="00DF6B40">
      <w:pPr>
        <w:spacing w:line="276" w:lineRule="auto"/>
        <w:jc w:val="both"/>
        <w:rPr>
          <w:rFonts w:cstheme="minorHAnsi"/>
        </w:rPr>
      </w:pPr>
    </w:p>
    <w:p w14:paraId="4FDD53F2" w14:textId="4D4B7588" w:rsidR="00A94E6B" w:rsidRDefault="00A94E6B" w:rsidP="00DF6B40">
      <w:pPr>
        <w:spacing w:line="276" w:lineRule="auto"/>
        <w:jc w:val="both"/>
        <w:rPr>
          <w:rFonts w:cstheme="minorHAnsi"/>
        </w:rPr>
      </w:pPr>
    </w:p>
    <w:p w14:paraId="62E8CBD4" w14:textId="1B594AD8" w:rsidR="002743E0" w:rsidRDefault="002743E0" w:rsidP="00DF6B40">
      <w:pPr>
        <w:spacing w:line="276" w:lineRule="auto"/>
        <w:jc w:val="both"/>
        <w:rPr>
          <w:rFonts w:cstheme="minorHAnsi"/>
        </w:rPr>
      </w:pPr>
    </w:p>
    <w:p w14:paraId="4B98F9B7" w14:textId="46B0B2A1" w:rsidR="00955101" w:rsidRDefault="00955101" w:rsidP="00DF6B40">
      <w:pPr>
        <w:spacing w:line="276" w:lineRule="auto"/>
        <w:jc w:val="both"/>
        <w:rPr>
          <w:rFonts w:cstheme="minorHAnsi"/>
        </w:rPr>
      </w:pPr>
    </w:p>
    <w:p w14:paraId="03C19977" w14:textId="35292EF1" w:rsidR="00955101" w:rsidRDefault="00955101" w:rsidP="00DF6B40">
      <w:pPr>
        <w:spacing w:line="276" w:lineRule="auto"/>
        <w:jc w:val="both"/>
        <w:rPr>
          <w:rFonts w:cstheme="minorHAnsi"/>
        </w:rPr>
      </w:pPr>
    </w:p>
    <w:p w14:paraId="07FA9CAF" w14:textId="77777777" w:rsidR="00955101" w:rsidRDefault="00955101" w:rsidP="00DF6B40">
      <w:pPr>
        <w:spacing w:line="276" w:lineRule="auto"/>
        <w:jc w:val="both"/>
        <w:rPr>
          <w:rFonts w:cstheme="minorHAnsi"/>
        </w:rPr>
      </w:pPr>
    </w:p>
    <w:p w14:paraId="762253E1" w14:textId="6F17BAAC" w:rsidR="002743E0" w:rsidRDefault="002743E0" w:rsidP="002743E0">
      <w:pPr>
        <w:rPr>
          <w:rFonts w:cstheme="minorHAnsi"/>
        </w:rPr>
      </w:pPr>
    </w:p>
    <w:p w14:paraId="777A2C85" w14:textId="3EE26033" w:rsidR="00792992" w:rsidRDefault="00792992" w:rsidP="00DF6B40">
      <w:pPr>
        <w:spacing w:line="276" w:lineRule="auto"/>
        <w:jc w:val="both"/>
        <w:rPr>
          <w:rFonts w:cstheme="minorHAnsi"/>
        </w:rPr>
      </w:pPr>
    </w:p>
    <w:p w14:paraId="0D915B39" w14:textId="77777777" w:rsidR="00B83F2C" w:rsidRDefault="00B83F2C" w:rsidP="00DF6B40">
      <w:pPr>
        <w:spacing w:line="276" w:lineRule="auto"/>
        <w:jc w:val="both"/>
        <w:rPr>
          <w:rFonts w:cstheme="minorHAnsi"/>
        </w:rPr>
      </w:pPr>
    </w:p>
    <w:p w14:paraId="7A528FDD" w14:textId="73E9BB7C" w:rsidR="001A6F24" w:rsidRPr="00AF2A08" w:rsidRDefault="001A6F24" w:rsidP="00AF2A08">
      <w:pPr>
        <w:spacing w:line="276" w:lineRule="auto"/>
        <w:jc w:val="both"/>
        <w:rPr>
          <w:rFonts w:cstheme="minorHAnsi"/>
          <w:b/>
          <w:bCs/>
          <w:sz w:val="24"/>
          <w:szCs w:val="24"/>
        </w:rPr>
      </w:pPr>
      <w:r w:rsidRPr="00AF2A08">
        <w:rPr>
          <w:rFonts w:cstheme="minorHAnsi"/>
          <w:b/>
          <w:bCs/>
          <w:sz w:val="24"/>
          <w:szCs w:val="24"/>
        </w:rPr>
        <w:lastRenderedPageBreak/>
        <w:t>References</w:t>
      </w:r>
    </w:p>
    <w:p w14:paraId="1D181AEC" w14:textId="77777777" w:rsidR="002102D8" w:rsidRPr="00EC6C8C" w:rsidRDefault="002102D8" w:rsidP="002102D8">
      <w:pPr>
        <w:pStyle w:val="ListParagraph"/>
        <w:numPr>
          <w:ilvl w:val="0"/>
          <w:numId w:val="42"/>
        </w:numPr>
        <w:rPr>
          <w:rFonts w:eastAsia="Times New Roman" w:cstheme="minorHAnsi"/>
          <w:color w:val="000000" w:themeColor="text1"/>
          <w:lang w:eastAsia="en-GB"/>
        </w:rPr>
      </w:pPr>
      <w:r w:rsidRPr="008F192C">
        <w:rPr>
          <w:rFonts w:eastAsia="Times New Roman" w:cstheme="minorHAnsi"/>
          <w:color w:val="000000" w:themeColor="text1"/>
          <w:lang w:eastAsia="en-GB"/>
        </w:rPr>
        <w:t xml:space="preserve">Genus T, Bouvier C, Wong K, </w:t>
      </w:r>
      <w:proofErr w:type="spellStart"/>
      <w:r w:rsidRPr="008F192C">
        <w:rPr>
          <w:rFonts w:eastAsia="Times New Roman" w:cstheme="minorHAnsi"/>
          <w:color w:val="000000" w:themeColor="text1"/>
          <w:lang w:eastAsia="en-GB"/>
        </w:rPr>
        <w:t>Srirajaskanthan</w:t>
      </w:r>
      <w:proofErr w:type="spellEnd"/>
      <w:r w:rsidRPr="008F192C">
        <w:rPr>
          <w:rFonts w:eastAsia="Times New Roman" w:cstheme="minorHAnsi"/>
          <w:color w:val="000000" w:themeColor="text1"/>
          <w:lang w:eastAsia="en-GB"/>
        </w:rPr>
        <w:t xml:space="preserve"> R, Rous B, Talbot D et al. </w:t>
      </w:r>
      <w:r w:rsidRPr="00EC6C8C">
        <w:rPr>
          <w:rFonts w:eastAsia="Times New Roman" w:cstheme="minorHAnsi"/>
          <w:color w:val="000000" w:themeColor="text1"/>
          <w:lang w:eastAsia="en-GB"/>
        </w:rPr>
        <w:t>Incidence and prevalence of neuroendocrine tumours in England. Endocrine Abstracts. 201</w:t>
      </w:r>
      <w:r>
        <w:rPr>
          <w:rFonts w:eastAsia="Times New Roman" w:cstheme="minorHAnsi"/>
          <w:color w:val="000000" w:themeColor="text1"/>
          <w:lang w:eastAsia="en-GB"/>
        </w:rPr>
        <w:t>7.</w:t>
      </w:r>
    </w:p>
    <w:p w14:paraId="40CD9D49" w14:textId="77777777" w:rsidR="002102D8" w:rsidRDefault="002102D8" w:rsidP="002102D8">
      <w:pPr>
        <w:pStyle w:val="ListParagraph"/>
        <w:numPr>
          <w:ilvl w:val="0"/>
          <w:numId w:val="42"/>
        </w:numPr>
        <w:rPr>
          <w:lang w:eastAsia="en-GB"/>
        </w:rPr>
      </w:pPr>
      <w:proofErr w:type="spellStart"/>
      <w:r w:rsidRPr="006A5834">
        <w:rPr>
          <w:lang w:eastAsia="en-GB"/>
        </w:rPr>
        <w:t>Srirajaskanthan</w:t>
      </w:r>
      <w:proofErr w:type="spellEnd"/>
      <w:r w:rsidRPr="006A5834">
        <w:rPr>
          <w:lang w:eastAsia="en-GB"/>
        </w:rPr>
        <w:t xml:space="preserve"> R, Kayani I, Quigley A, Soh J, Caplin M, </w:t>
      </w:r>
      <w:proofErr w:type="spellStart"/>
      <w:r w:rsidRPr="006A5834">
        <w:rPr>
          <w:lang w:eastAsia="en-GB"/>
        </w:rPr>
        <w:t>Bomanji</w:t>
      </w:r>
      <w:proofErr w:type="spellEnd"/>
      <w:r w:rsidRPr="006A5834">
        <w:rPr>
          <w:lang w:eastAsia="en-GB"/>
        </w:rPr>
        <w:t xml:space="preserve"> J. The Role of 68Ga-DOTATATE PET in Patients with Neuroendocrine </w:t>
      </w:r>
      <w:proofErr w:type="spellStart"/>
      <w:r w:rsidRPr="006A5834">
        <w:rPr>
          <w:lang w:eastAsia="en-GB"/>
        </w:rPr>
        <w:t>Tumors</w:t>
      </w:r>
      <w:proofErr w:type="spellEnd"/>
      <w:r w:rsidRPr="006A5834">
        <w:rPr>
          <w:lang w:eastAsia="en-GB"/>
        </w:rPr>
        <w:t xml:space="preserve"> and Negative or Equivocal Findings on 111In-DTPA-Octreotide Scintigraphy. Journal of Nuclear Medicine. 2010;51(6):875-882.</w:t>
      </w:r>
    </w:p>
    <w:p w14:paraId="03126541" w14:textId="29FC35CB" w:rsidR="0032231E" w:rsidRDefault="00BF56B5" w:rsidP="0032231E">
      <w:pPr>
        <w:spacing w:after="0" w:line="276" w:lineRule="auto"/>
        <w:ind w:right="-225"/>
        <w:jc w:val="both"/>
        <w:rPr>
          <w:rFonts w:eastAsia="Times New Roman" w:cstheme="minorHAnsi"/>
          <w:color w:val="000000" w:themeColor="text1"/>
          <w:lang w:eastAsia="en-GB"/>
        </w:rPr>
      </w:pPr>
      <w:r w:rsidRPr="00E36CDE">
        <w:rPr>
          <w:rFonts w:ascii="Arial" w:eastAsia="MS Gothic" w:hAnsi="Arial" w:cs="Arial"/>
          <w:noProof/>
          <w:color w:val="000000"/>
          <w:lang w:eastAsia="en-GB"/>
        </w:rPr>
        <mc:AlternateContent>
          <mc:Choice Requires="wps">
            <w:drawing>
              <wp:anchor distT="0" distB="0" distL="114300" distR="114300" simplePos="0" relativeHeight="251684864" behindDoc="0" locked="0" layoutInCell="1" allowOverlap="1" wp14:anchorId="2DFBED36" wp14:editId="0B527B77">
                <wp:simplePos x="0" y="0"/>
                <wp:positionH relativeFrom="margin">
                  <wp:align>left</wp:align>
                </wp:positionH>
                <wp:positionV relativeFrom="paragraph">
                  <wp:posOffset>196215</wp:posOffset>
                </wp:positionV>
                <wp:extent cx="5848350" cy="10210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21080"/>
                        </a:xfrm>
                        <a:prstGeom prst="rect">
                          <a:avLst/>
                        </a:prstGeom>
                        <a:solidFill>
                          <a:srgbClr val="FFFFFF"/>
                        </a:solidFill>
                        <a:ln w="9525">
                          <a:solidFill>
                            <a:srgbClr val="000000"/>
                          </a:solidFill>
                          <a:miter lim="800000"/>
                          <a:headEnd/>
                          <a:tailEnd/>
                        </a:ln>
                      </wps:spPr>
                      <wps:txbx>
                        <w:txbxContent>
                          <w:p w14:paraId="269507A1" w14:textId="77777777"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3E528002" w14:textId="738DC9F7"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17"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18"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19" w:history="1">
                              <w:r w:rsidRPr="00BF56B5">
                                <w:rPr>
                                  <w:rStyle w:val="Hyperlink"/>
                                  <w:rFonts w:ascii="Arial" w:eastAsia="Times New Roman" w:hAnsi="Arial" w:cs="Arial"/>
                                  <w:b/>
                                  <w:bCs/>
                                  <w:color w:val="000000" w:themeColor="text1"/>
                                  <w:sz w:val="18"/>
                                  <w:szCs w:val="18"/>
                                  <w:lang w:eastAsia="en-GB"/>
                                </w:rPr>
                                <w:t>www.novartis.com/report</w:t>
                              </w:r>
                            </w:hyperlink>
                          </w:p>
                          <w:p w14:paraId="7E05A25E" w14:textId="22856C05"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sidR="00AD2C50">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20" w:history="1">
                              <w:r w:rsidRPr="00BF56B5">
                                <w:rPr>
                                  <w:rStyle w:val="Hyperlink"/>
                                  <w:rFonts w:ascii="Arial" w:eastAsia="Times New Roman" w:hAnsi="Arial" w:cs="Arial"/>
                                  <w:b/>
                                  <w:bCs/>
                                  <w:color w:val="000000" w:themeColor="text1"/>
                                  <w:sz w:val="18"/>
                                  <w:szCs w:val="18"/>
                                  <w:lang w:eastAsia="en-GB"/>
                                </w:rPr>
                                <w:t>medinfo.uk@novartis.com</w:t>
                              </w:r>
                            </w:hyperlink>
                          </w:p>
                          <w:p w14:paraId="1A7D060C" w14:textId="77777777" w:rsidR="00BF56B5" w:rsidRDefault="00BF56B5" w:rsidP="00BF5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ED36" id="_x0000_s1045" type="#_x0000_t202" style="position:absolute;left:0;text-align:left;margin-left:0;margin-top:15.45pt;width:460.5pt;height:80.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">
                <v:textbox>
                  <w:txbxContent>
                    <w:p w14:paraId="269507A1" w14:textId="77777777"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3E528002" w14:textId="738DC9F7"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21"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22"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23" w:history="1">
                        <w:r w:rsidRPr="00BF56B5">
                          <w:rPr>
                            <w:rStyle w:val="Hyperlink"/>
                            <w:rFonts w:ascii="Arial" w:eastAsia="Times New Roman" w:hAnsi="Arial" w:cs="Arial"/>
                            <w:b/>
                            <w:bCs/>
                            <w:color w:val="000000" w:themeColor="text1"/>
                            <w:sz w:val="18"/>
                            <w:szCs w:val="18"/>
                            <w:lang w:eastAsia="en-GB"/>
                          </w:rPr>
                          <w:t>www.novartis.com/report</w:t>
                        </w:r>
                      </w:hyperlink>
                    </w:p>
                    <w:p w14:paraId="7E05A25E" w14:textId="22856C05" w:rsidR="00BF56B5" w:rsidRPr="00BF56B5" w:rsidRDefault="00BF56B5" w:rsidP="00E76114">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sidR="00AD2C50">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24" w:history="1">
                        <w:r w:rsidRPr="00BF56B5">
                          <w:rPr>
                            <w:rStyle w:val="Hyperlink"/>
                            <w:rFonts w:ascii="Arial" w:eastAsia="Times New Roman" w:hAnsi="Arial" w:cs="Arial"/>
                            <w:b/>
                            <w:bCs/>
                            <w:color w:val="000000" w:themeColor="text1"/>
                            <w:sz w:val="18"/>
                            <w:szCs w:val="18"/>
                            <w:lang w:eastAsia="en-GB"/>
                          </w:rPr>
                          <w:t>medinfo.uk@novartis.com</w:t>
                        </w:r>
                      </w:hyperlink>
                    </w:p>
                    <w:p w14:paraId="1A7D060C" w14:textId="77777777" w:rsidR="00BF56B5" w:rsidRDefault="00BF56B5" w:rsidP="00BF56B5"/>
                  </w:txbxContent>
                </v:textbox>
                <w10:wrap anchorx="margin"/>
              </v:shape>
            </w:pict>
          </mc:Fallback>
        </mc:AlternateContent>
      </w:r>
    </w:p>
    <w:p w14:paraId="2F5100C0" w14:textId="3C4479AA" w:rsidR="0032231E" w:rsidRDefault="0032231E" w:rsidP="0032231E">
      <w:pPr>
        <w:spacing w:after="0" w:line="276" w:lineRule="auto"/>
        <w:ind w:right="-225"/>
        <w:jc w:val="both"/>
        <w:rPr>
          <w:rFonts w:eastAsia="Times New Roman" w:cstheme="minorHAnsi"/>
          <w:color w:val="000000" w:themeColor="text1"/>
          <w:lang w:eastAsia="en-GB"/>
        </w:rPr>
      </w:pPr>
    </w:p>
    <w:p w14:paraId="173C3AA6" w14:textId="7CA29ECF" w:rsidR="0032231E" w:rsidRDefault="0032231E" w:rsidP="0032231E">
      <w:pPr>
        <w:spacing w:after="0" w:line="276" w:lineRule="auto"/>
        <w:ind w:right="-225"/>
        <w:jc w:val="both"/>
        <w:rPr>
          <w:rFonts w:eastAsia="Times New Roman" w:cstheme="minorHAnsi"/>
          <w:color w:val="000000" w:themeColor="text1"/>
          <w:lang w:eastAsia="en-GB"/>
        </w:rPr>
      </w:pPr>
    </w:p>
    <w:p w14:paraId="05B3675C" w14:textId="4E90E726" w:rsidR="0032231E" w:rsidRDefault="0032231E" w:rsidP="0032231E">
      <w:pPr>
        <w:spacing w:after="0" w:line="276" w:lineRule="auto"/>
        <w:ind w:right="-225"/>
        <w:jc w:val="both"/>
        <w:rPr>
          <w:rFonts w:eastAsia="Times New Roman" w:cstheme="minorHAnsi"/>
          <w:color w:val="000000" w:themeColor="text1"/>
          <w:lang w:eastAsia="en-GB"/>
        </w:rPr>
      </w:pPr>
    </w:p>
    <w:p w14:paraId="28007586" w14:textId="34A94B8E" w:rsidR="0032231E" w:rsidRDefault="0032231E" w:rsidP="0032231E">
      <w:pPr>
        <w:spacing w:after="0" w:line="276" w:lineRule="auto"/>
        <w:ind w:right="-225"/>
        <w:jc w:val="both"/>
        <w:rPr>
          <w:rFonts w:eastAsia="Times New Roman" w:cstheme="minorHAnsi"/>
          <w:color w:val="000000" w:themeColor="text1"/>
          <w:lang w:eastAsia="en-GB"/>
        </w:rPr>
      </w:pPr>
    </w:p>
    <w:p w14:paraId="5DC45110" w14:textId="4F66C1C8" w:rsidR="0032231E" w:rsidRDefault="0032231E" w:rsidP="0032231E">
      <w:pPr>
        <w:spacing w:after="0" w:line="276" w:lineRule="auto"/>
        <w:ind w:right="-225"/>
        <w:jc w:val="both"/>
        <w:rPr>
          <w:rFonts w:eastAsia="Times New Roman" w:cstheme="minorHAnsi"/>
          <w:color w:val="000000" w:themeColor="text1"/>
          <w:lang w:eastAsia="en-GB"/>
        </w:rPr>
      </w:pPr>
    </w:p>
    <w:p w14:paraId="3424EFDF" w14:textId="08130C2A" w:rsidR="0032231E" w:rsidRDefault="0032231E" w:rsidP="0032231E">
      <w:pPr>
        <w:spacing w:after="0" w:line="276" w:lineRule="auto"/>
        <w:ind w:right="-225"/>
        <w:jc w:val="both"/>
        <w:rPr>
          <w:rFonts w:eastAsia="Times New Roman" w:cstheme="minorHAnsi"/>
          <w:color w:val="000000" w:themeColor="text1"/>
          <w:lang w:eastAsia="en-GB"/>
        </w:rPr>
      </w:pPr>
    </w:p>
    <w:p w14:paraId="5B2ACD42" w14:textId="08E00C6A" w:rsidR="00BF56B5" w:rsidRPr="00BF56B5" w:rsidRDefault="00BF56B5" w:rsidP="00BF56B5">
      <w:pPr>
        <w:spacing w:after="0" w:line="276" w:lineRule="auto"/>
        <w:ind w:right="-225"/>
        <w:jc w:val="both"/>
        <w:rPr>
          <w:rFonts w:ascii="Arial" w:eastAsia="Times New Roman" w:hAnsi="Arial" w:cs="Arial"/>
          <w:color w:val="000000" w:themeColor="text1"/>
          <w:sz w:val="16"/>
          <w:szCs w:val="16"/>
          <w:lang w:eastAsia="en-GB"/>
        </w:rPr>
      </w:pPr>
      <w:r w:rsidRPr="00BF56B5">
        <w:rPr>
          <w:rFonts w:ascii="Arial" w:eastAsia="Times New Roman" w:hAnsi="Arial" w:cs="Arial"/>
          <w:color w:val="000000" w:themeColor="text1"/>
          <w:sz w:val="16"/>
          <w:szCs w:val="16"/>
          <w:lang w:eastAsia="en-GB"/>
        </w:rPr>
        <w:t>This material was developed by Novartis</w:t>
      </w:r>
      <w:r w:rsidR="00D246E6">
        <w:rPr>
          <w:rFonts w:ascii="Arial" w:eastAsia="Times New Roman" w:hAnsi="Arial" w:cs="Arial"/>
          <w:color w:val="000000" w:themeColor="text1"/>
          <w:sz w:val="16"/>
          <w:szCs w:val="16"/>
          <w:lang w:eastAsia="en-GB"/>
        </w:rPr>
        <w:t xml:space="preserve">. </w:t>
      </w:r>
    </w:p>
    <w:p w14:paraId="3FCEF273" w14:textId="0137F7FA" w:rsidR="0032231E" w:rsidRDefault="0032231E" w:rsidP="0032231E">
      <w:pPr>
        <w:spacing w:after="0" w:line="276" w:lineRule="auto"/>
        <w:ind w:right="-225"/>
        <w:jc w:val="both"/>
        <w:rPr>
          <w:rFonts w:eastAsia="Times New Roman" w:cstheme="minorHAnsi"/>
          <w:color w:val="000000" w:themeColor="text1"/>
          <w:lang w:eastAsia="en-GB"/>
        </w:rPr>
      </w:pPr>
    </w:p>
    <w:p w14:paraId="5B30EF43" w14:textId="7F57B514" w:rsidR="0032231E" w:rsidRDefault="0032231E" w:rsidP="0032231E">
      <w:pPr>
        <w:spacing w:after="0" w:line="276" w:lineRule="auto"/>
        <w:ind w:right="-225"/>
        <w:jc w:val="both"/>
        <w:rPr>
          <w:rFonts w:eastAsia="Times New Roman" w:cstheme="minorHAnsi"/>
          <w:color w:val="000000" w:themeColor="text1"/>
          <w:lang w:eastAsia="en-GB"/>
        </w:rPr>
      </w:pPr>
    </w:p>
    <w:p w14:paraId="62CAC077" w14:textId="17468D58" w:rsidR="0032231E" w:rsidRDefault="0032231E" w:rsidP="0032231E">
      <w:pPr>
        <w:spacing w:after="0" w:line="276" w:lineRule="auto"/>
        <w:ind w:right="-225"/>
        <w:jc w:val="both"/>
        <w:rPr>
          <w:rFonts w:eastAsia="Times New Roman" w:cstheme="minorHAnsi"/>
          <w:color w:val="000000" w:themeColor="text1"/>
          <w:lang w:eastAsia="en-GB"/>
        </w:rPr>
      </w:pPr>
    </w:p>
    <w:p w14:paraId="08A922F8" w14:textId="5BAF27D5" w:rsidR="0032231E" w:rsidRDefault="0032231E" w:rsidP="0032231E">
      <w:pPr>
        <w:spacing w:after="0" w:line="276" w:lineRule="auto"/>
        <w:ind w:right="-225"/>
        <w:jc w:val="both"/>
        <w:rPr>
          <w:rFonts w:eastAsia="Times New Roman" w:cstheme="minorHAnsi"/>
          <w:color w:val="000000" w:themeColor="text1"/>
          <w:lang w:eastAsia="en-GB"/>
        </w:rPr>
      </w:pPr>
    </w:p>
    <w:p w14:paraId="699808DE" w14:textId="08991B79" w:rsidR="0032231E" w:rsidRDefault="0032231E" w:rsidP="0032231E">
      <w:pPr>
        <w:spacing w:after="0" w:line="276" w:lineRule="auto"/>
        <w:ind w:right="-225"/>
        <w:jc w:val="both"/>
        <w:rPr>
          <w:rFonts w:eastAsia="Times New Roman" w:cstheme="minorHAnsi"/>
          <w:color w:val="000000" w:themeColor="text1"/>
          <w:lang w:eastAsia="en-GB"/>
        </w:rPr>
      </w:pPr>
    </w:p>
    <w:p w14:paraId="74BF96DE" w14:textId="750BBF67" w:rsidR="0032231E" w:rsidRDefault="0032231E" w:rsidP="0032231E">
      <w:pPr>
        <w:spacing w:after="0" w:line="276" w:lineRule="auto"/>
        <w:ind w:right="-225"/>
        <w:jc w:val="both"/>
        <w:rPr>
          <w:rFonts w:eastAsia="Times New Roman" w:cstheme="minorHAnsi"/>
          <w:color w:val="000000" w:themeColor="text1"/>
          <w:lang w:eastAsia="en-GB"/>
        </w:rPr>
      </w:pPr>
    </w:p>
    <w:p w14:paraId="5EBABCE4" w14:textId="3CED5503" w:rsidR="0032231E" w:rsidRDefault="0032231E" w:rsidP="0032231E">
      <w:pPr>
        <w:spacing w:after="0" w:line="276" w:lineRule="auto"/>
        <w:ind w:right="-225"/>
        <w:jc w:val="both"/>
        <w:rPr>
          <w:rFonts w:eastAsia="Times New Roman" w:cstheme="minorHAnsi"/>
          <w:color w:val="000000" w:themeColor="text1"/>
          <w:lang w:eastAsia="en-GB"/>
        </w:rPr>
      </w:pPr>
    </w:p>
    <w:p w14:paraId="77E33A4A" w14:textId="63401FCB" w:rsidR="0032231E" w:rsidRDefault="0032231E" w:rsidP="0032231E">
      <w:pPr>
        <w:spacing w:after="0" w:line="276" w:lineRule="auto"/>
        <w:ind w:right="-225"/>
        <w:jc w:val="both"/>
        <w:rPr>
          <w:rFonts w:eastAsia="Times New Roman" w:cstheme="minorHAnsi"/>
          <w:color w:val="000000" w:themeColor="text1"/>
          <w:lang w:eastAsia="en-GB"/>
        </w:rPr>
      </w:pPr>
    </w:p>
    <w:p w14:paraId="2E1092C7" w14:textId="4CDBA293" w:rsidR="0032231E" w:rsidRDefault="0032231E" w:rsidP="0032231E">
      <w:pPr>
        <w:spacing w:after="0" w:line="276" w:lineRule="auto"/>
        <w:ind w:right="-225"/>
        <w:jc w:val="both"/>
        <w:rPr>
          <w:rFonts w:eastAsia="Times New Roman" w:cstheme="minorHAnsi"/>
          <w:color w:val="000000" w:themeColor="text1"/>
          <w:lang w:eastAsia="en-GB"/>
        </w:rPr>
      </w:pPr>
    </w:p>
    <w:p w14:paraId="20F8C9C8" w14:textId="0361B21C" w:rsidR="0032231E" w:rsidRDefault="0032231E" w:rsidP="0032231E">
      <w:pPr>
        <w:spacing w:after="0" w:line="276" w:lineRule="auto"/>
        <w:ind w:right="-225"/>
        <w:jc w:val="both"/>
        <w:rPr>
          <w:rFonts w:eastAsia="Times New Roman" w:cstheme="minorHAnsi"/>
          <w:color w:val="000000" w:themeColor="text1"/>
          <w:lang w:eastAsia="en-GB"/>
        </w:rPr>
      </w:pPr>
    </w:p>
    <w:p w14:paraId="55FA9557" w14:textId="09401B27" w:rsidR="0032231E" w:rsidRDefault="0032231E" w:rsidP="0032231E">
      <w:pPr>
        <w:spacing w:after="0" w:line="276" w:lineRule="auto"/>
        <w:ind w:right="-225"/>
        <w:jc w:val="both"/>
        <w:rPr>
          <w:rFonts w:eastAsia="Times New Roman" w:cstheme="minorHAnsi"/>
          <w:color w:val="000000" w:themeColor="text1"/>
          <w:lang w:eastAsia="en-GB"/>
        </w:rPr>
      </w:pPr>
    </w:p>
    <w:p w14:paraId="7B5E53E6" w14:textId="6CC58940" w:rsidR="0032231E" w:rsidRDefault="0032231E" w:rsidP="0032231E">
      <w:pPr>
        <w:spacing w:after="0" w:line="276" w:lineRule="auto"/>
        <w:ind w:right="-225"/>
        <w:jc w:val="both"/>
        <w:rPr>
          <w:rFonts w:eastAsia="Times New Roman" w:cstheme="minorHAnsi"/>
          <w:color w:val="000000" w:themeColor="text1"/>
          <w:lang w:eastAsia="en-GB"/>
        </w:rPr>
      </w:pPr>
    </w:p>
    <w:p w14:paraId="712F4F43" w14:textId="3F00B6A6" w:rsidR="0032231E" w:rsidRDefault="0032231E" w:rsidP="0032231E">
      <w:pPr>
        <w:spacing w:after="0" w:line="276" w:lineRule="auto"/>
        <w:ind w:right="-225"/>
        <w:jc w:val="both"/>
        <w:rPr>
          <w:rFonts w:eastAsia="Times New Roman" w:cstheme="minorHAnsi"/>
          <w:color w:val="000000" w:themeColor="text1"/>
          <w:lang w:eastAsia="en-GB"/>
        </w:rPr>
      </w:pPr>
    </w:p>
    <w:p w14:paraId="196BDB25" w14:textId="59C2CFF0" w:rsidR="0032231E" w:rsidRDefault="0032231E" w:rsidP="0032231E">
      <w:pPr>
        <w:spacing w:after="0" w:line="276" w:lineRule="auto"/>
        <w:ind w:right="-225"/>
        <w:jc w:val="both"/>
        <w:rPr>
          <w:rFonts w:eastAsia="Times New Roman" w:cstheme="minorHAnsi"/>
          <w:color w:val="000000" w:themeColor="text1"/>
          <w:lang w:eastAsia="en-GB"/>
        </w:rPr>
      </w:pPr>
    </w:p>
    <w:p w14:paraId="21B01E8E" w14:textId="7C90E46E" w:rsidR="0032231E" w:rsidRDefault="0032231E" w:rsidP="0032231E">
      <w:pPr>
        <w:spacing w:after="0" w:line="276" w:lineRule="auto"/>
        <w:ind w:right="-225"/>
        <w:jc w:val="both"/>
        <w:rPr>
          <w:rFonts w:eastAsia="Times New Roman" w:cstheme="minorHAnsi"/>
          <w:color w:val="000000" w:themeColor="text1"/>
          <w:lang w:eastAsia="en-GB"/>
        </w:rPr>
      </w:pPr>
    </w:p>
    <w:p w14:paraId="5D984EAA" w14:textId="370EAF98" w:rsidR="0032231E" w:rsidRDefault="0032231E" w:rsidP="0032231E">
      <w:pPr>
        <w:spacing w:after="0" w:line="276" w:lineRule="auto"/>
        <w:ind w:right="-225"/>
        <w:jc w:val="both"/>
        <w:rPr>
          <w:rFonts w:eastAsia="Times New Roman" w:cstheme="minorHAnsi"/>
          <w:color w:val="000000" w:themeColor="text1"/>
          <w:lang w:eastAsia="en-GB"/>
        </w:rPr>
      </w:pPr>
    </w:p>
    <w:p w14:paraId="497319E8" w14:textId="5FB5C241" w:rsidR="0032231E" w:rsidRDefault="0032231E" w:rsidP="0032231E">
      <w:pPr>
        <w:spacing w:after="0" w:line="276" w:lineRule="auto"/>
        <w:ind w:right="-225"/>
        <w:jc w:val="both"/>
        <w:rPr>
          <w:rFonts w:eastAsia="Times New Roman" w:cstheme="minorHAnsi"/>
          <w:color w:val="000000" w:themeColor="text1"/>
          <w:lang w:eastAsia="en-GB"/>
        </w:rPr>
      </w:pPr>
    </w:p>
    <w:p w14:paraId="5AEA23CF" w14:textId="7C614F51" w:rsidR="0032231E" w:rsidRDefault="0032231E" w:rsidP="0032231E">
      <w:pPr>
        <w:spacing w:after="0" w:line="276" w:lineRule="auto"/>
        <w:ind w:right="-225"/>
        <w:jc w:val="both"/>
        <w:rPr>
          <w:rFonts w:eastAsia="Times New Roman" w:cstheme="minorHAnsi"/>
          <w:color w:val="000000" w:themeColor="text1"/>
          <w:lang w:eastAsia="en-GB"/>
        </w:rPr>
      </w:pPr>
    </w:p>
    <w:p w14:paraId="3C2CD9ED" w14:textId="1FB12A8C" w:rsidR="002743E0" w:rsidRDefault="002743E0" w:rsidP="0032231E">
      <w:pPr>
        <w:spacing w:after="0" w:line="276" w:lineRule="auto"/>
        <w:ind w:right="-225"/>
        <w:jc w:val="both"/>
        <w:rPr>
          <w:rFonts w:eastAsia="Times New Roman" w:cstheme="minorHAnsi"/>
          <w:color w:val="000000" w:themeColor="text1"/>
          <w:lang w:eastAsia="en-GB"/>
        </w:rPr>
      </w:pPr>
    </w:p>
    <w:p w14:paraId="6ABA0157" w14:textId="7CD2678E" w:rsidR="002743E0" w:rsidRDefault="002743E0" w:rsidP="0032231E">
      <w:pPr>
        <w:spacing w:after="0" w:line="276" w:lineRule="auto"/>
        <w:ind w:right="-225"/>
        <w:jc w:val="both"/>
        <w:rPr>
          <w:rFonts w:eastAsia="Times New Roman" w:cstheme="minorHAnsi"/>
          <w:color w:val="000000" w:themeColor="text1"/>
          <w:lang w:eastAsia="en-GB"/>
        </w:rPr>
      </w:pPr>
    </w:p>
    <w:p w14:paraId="2EDBA394" w14:textId="3B1F3B4F" w:rsidR="002743E0" w:rsidRDefault="002743E0" w:rsidP="0032231E">
      <w:pPr>
        <w:spacing w:after="0" w:line="276" w:lineRule="auto"/>
        <w:ind w:right="-225"/>
        <w:jc w:val="both"/>
        <w:rPr>
          <w:rFonts w:eastAsia="Times New Roman" w:cstheme="minorHAnsi"/>
          <w:color w:val="000000" w:themeColor="text1"/>
          <w:lang w:eastAsia="en-GB"/>
        </w:rPr>
      </w:pPr>
    </w:p>
    <w:p w14:paraId="383317AC" w14:textId="77777777" w:rsidR="002743E0" w:rsidRDefault="002743E0" w:rsidP="0032231E">
      <w:pPr>
        <w:spacing w:after="0" w:line="276" w:lineRule="auto"/>
        <w:ind w:right="-225"/>
        <w:jc w:val="both"/>
        <w:rPr>
          <w:rFonts w:eastAsia="Times New Roman" w:cstheme="minorHAnsi"/>
          <w:color w:val="000000" w:themeColor="text1"/>
          <w:lang w:eastAsia="en-GB"/>
        </w:rPr>
      </w:pPr>
    </w:p>
    <w:p w14:paraId="596E3C2A" w14:textId="24275421" w:rsidR="0032231E" w:rsidRDefault="0032231E" w:rsidP="0032231E">
      <w:pPr>
        <w:spacing w:after="0" w:line="276" w:lineRule="auto"/>
        <w:ind w:right="-225"/>
        <w:jc w:val="both"/>
        <w:rPr>
          <w:rFonts w:eastAsia="Times New Roman" w:cstheme="minorHAnsi"/>
          <w:color w:val="000000" w:themeColor="text1"/>
          <w:lang w:eastAsia="en-GB"/>
        </w:rPr>
      </w:pPr>
    </w:p>
    <w:p w14:paraId="13D32A97" w14:textId="2715A9F7" w:rsidR="00BF56B5" w:rsidRDefault="00BF56B5" w:rsidP="0032231E">
      <w:pPr>
        <w:spacing w:after="0" w:line="276" w:lineRule="auto"/>
        <w:ind w:right="-225"/>
        <w:jc w:val="both"/>
        <w:rPr>
          <w:rFonts w:eastAsia="Times New Roman" w:cstheme="minorHAnsi"/>
          <w:color w:val="000000" w:themeColor="text1"/>
          <w:lang w:eastAsia="en-GB"/>
        </w:rPr>
      </w:pPr>
    </w:p>
    <w:p w14:paraId="05262AAC" w14:textId="243FB5F8" w:rsidR="00BF56B5" w:rsidRDefault="00BF56B5" w:rsidP="0032231E">
      <w:pPr>
        <w:spacing w:after="0" w:line="276" w:lineRule="auto"/>
        <w:ind w:right="-225"/>
        <w:jc w:val="both"/>
        <w:rPr>
          <w:rFonts w:eastAsia="Times New Roman" w:cstheme="minorHAnsi"/>
          <w:color w:val="000000" w:themeColor="text1"/>
          <w:lang w:eastAsia="en-GB"/>
        </w:rPr>
      </w:pPr>
    </w:p>
    <w:p w14:paraId="3B34A863" w14:textId="77777777" w:rsidR="00BF56B5" w:rsidRDefault="00BF56B5" w:rsidP="0032231E">
      <w:pPr>
        <w:spacing w:after="0" w:line="276" w:lineRule="auto"/>
        <w:ind w:right="-225"/>
        <w:jc w:val="both"/>
        <w:rPr>
          <w:rFonts w:eastAsia="Times New Roman" w:cstheme="minorHAnsi"/>
          <w:color w:val="000000" w:themeColor="text1"/>
          <w:lang w:eastAsia="en-GB"/>
        </w:rPr>
      </w:pPr>
    </w:p>
    <w:p w14:paraId="26E057CF" w14:textId="0795557A" w:rsidR="0032231E" w:rsidRDefault="0032231E" w:rsidP="0032231E">
      <w:pPr>
        <w:spacing w:after="0" w:line="276" w:lineRule="auto"/>
        <w:ind w:right="-225"/>
        <w:jc w:val="both"/>
        <w:rPr>
          <w:rFonts w:eastAsia="Times New Roman" w:cstheme="minorHAnsi"/>
          <w:color w:val="000000" w:themeColor="text1"/>
          <w:lang w:eastAsia="en-GB"/>
        </w:rPr>
      </w:pPr>
    </w:p>
    <w:p w14:paraId="06FCE26B" w14:textId="5D65614A" w:rsidR="0032231E" w:rsidRDefault="0032231E" w:rsidP="0032231E">
      <w:pPr>
        <w:spacing w:after="0" w:line="276" w:lineRule="auto"/>
        <w:ind w:right="-225"/>
        <w:jc w:val="both"/>
        <w:rPr>
          <w:rFonts w:eastAsia="Times New Roman" w:cstheme="minorHAnsi"/>
          <w:color w:val="000000" w:themeColor="text1"/>
          <w:lang w:eastAsia="en-GB"/>
        </w:rPr>
      </w:pPr>
    </w:p>
    <w:p w14:paraId="15524088" w14:textId="0F82636C" w:rsidR="00FF0FCD" w:rsidRDefault="00FF0FCD" w:rsidP="0032231E">
      <w:pPr>
        <w:spacing w:after="0" w:line="276" w:lineRule="auto"/>
        <w:ind w:right="-225"/>
        <w:jc w:val="both"/>
        <w:rPr>
          <w:rFonts w:eastAsia="Times New Roman" w:cstheme="minorHAnsi"/>
          <w:color w:val="000000" w:themeColor="text1"/>
          <w:lang w:eastAsia="en-GB"/>
        </w:rPr>
      </w:pPr>
    </w:p>
    <w:p w14:paraId="70C3A8EC" w14:textId="0BB1C982" w:rsidR="000D3415" w:rsidRPr="00DF6B40" w:rsidRDefault="009D3594" w:rsidP="00DF6B40">
      <w:pPr>
        <w:spacing w:line="276" w:lineRule="auto"/>
        <w:jc w:val="both"/>
        <w:rPr>
          <w:rFonts w:cstheme="minorHAnsi"/>
          <w:b/>
          <w:bCs/>
          <w:sz w:val="24"/>
          <w:szCs w:val="24"/>
        </w:rPr>
      </w:pPr>
      <w:r>
        <w:rPr>
          <w:rFonts w:cstheme="minorHAnsi"/>
          <w:b/>
          <w:bCs/>
          <w:sz w:val="24"/>
          <w:szCs w:val="24"/>
        </w:rPr>
        <w:br w:type="column"/>
      </w:r>
      <w:r w:rsidR="000D3415" w:rsidRPr="00DF6B40">
        <w:rPr>
          <w:rFonts w:cstheme="minorHAnsi"/>
          <w:b/>
          <w:bCs/>
          <w:sz w:val="24"/>
          <w:szCs w:val="24"/>
        </w:rPr>
        <w:lastRenderedPageBreak/>
        <w:t>Appendix I</w:t>
      </w:r>
      <w:r w:rsidR="002102D8">
        <w:rPr>
          <w:rFonts w:cstheme="minorHAnsi"/>
          <w:b/>
          <w:bCs/>
          <w:sz w:val="24"/>
          <w:szCs w:val="24"/>
        </w:rPr>
        <w:t xml:space="preserve">: </w:t>
      </w:r>
      <w:r w:rsidR="00C02958">
        <w:rPr>
          <w:rFonts w:cstheme="minorHAnsi"/>
          <w:b/>
          <w:bCs/>
          <w:sz w:val="24"/>
          <w:szCs w:val="24"/>
        </w:rPr>
        <w:t>Patient Pathway</w:t>
      </w:r>
      <w:r w:rsidR="00955101">
        <w:rPr>
          <w:rFonts w:cstheme="minorHAnsi"/>
          <w:b/>
          <w:bCs/>
          <w:sz w:val="24"/>
          <w:szCs w:val="24"/>
        </w:rPr>
        <w:t xml:space="preserve"> </w:t>
      </w:r>
      <w:r w:rsidR="00955101" w:rsidRPr="00D01A84">
        <w:rPr>
          <w:rFonts w:cstheme="minorHAnsi"/>
          <w:b/>
          <w:bCs/>
          <w:i/>
          <w:iCs/>
          <w:sz w:val="24"/>
          <w:szCs w:val="24"/>
        </w:rPr>
        <w:t>– Please adapt to</w:t>
      </w:r>
      <w:r w:rsidR="00D01A84">
        <w:rPr>
          <w:rFonts w:cstheme="minorHAnsi"/>
          <w:b/>
          <w:bCs/>
          <w:i/>
          <w:iCs/>
          <w:sz w:val="24"/>
          <w:szCs w:val="24"/>
        </w:rPr>
        <w:t xml:space="preserve"> your</w:t>
      </w:r>
      <w:r w:rsidR="00955101" w:rsidRPr="00D01A84">
        <w:rPr>
          <w:rFonts w:cstheme="minorHAnsi"/>
          <w:b/>
          <w:bCs/>
          <w:i/>
          <w:iCs/>
          <w:sz w:val="24"/>
          <w:szCs w:val="24"/>
        </w:rPr>
        <w:t xml:space="preserve"> local </w:t>
      </w:r>
      <w:proofErr w:type="gramStart"/>
      <w:r w:rsidR="00955101" w:rsidRPr="00D01A84">
        <w:rPr>
          <w:rFonts w:cstheme="minorHAnsi"/>
          <w:b/>
          <w:bCs/>
          <w:i/>
          <w:iCs/>
          <w:sz w:val="24"/>
          <w:szCs w:val="24"/>
        </w:rPr>
        <w:t>requirements</w:t>
      </w:r>
      <w:proofErr w:type="gramEnd"/>
      <w:r w:rsidR="00955101">
        <w:rPr>
          <w:rFonts w:cstheme="minorHAnsi"/>
          <w:b/>
          <w:bCs/>
          <w:sz w:val="24"/>
          <w:szCs w:val="24"/>
        </w:rPr>
        <w:t xml:space="preserve"> </w:t>
      </w:r>
    </w:p>
    <w:p w14:paraId="6ABC03C4" w14:textId="2095A3B3" w:rsidR="000D3415" w:rsidRPr="00DF6B40" w:rsidRDefault="000D3415" w:rsidP="00DF6B40">
      <w:pPr>
        <w:spacing w:line="276" w:lineRule="auto"/>
        <w:jc w:val="both"/>
        <w:rPr>
          <w:rFonts w:cstheme="minorHAnsi"/>
          <w:b/>
          <w:bCs/>
        </w:rPr>
      </w:pPr>
      <w:r w:rsidRPr="00DF6B40">
        <w:rPr>
          <w:rFonts w:cstheme="minorHAnsi"/>
          <w:b/>
          <w:bCs/>
        </w:rPr>
        <w:t>Diagnosis</w:t>
      </w:r>
    </w:p>
    <w:p w14:paraId="04243B5B" w14:textId="0D99B049" w:rsidR="00FF0FCD" w:rsidRPr="003E1870" w:rsidRDefault="000D3415" w:rsidP="00FF0FCD">
      <w:pPr>
        <w:spacing w:line="276" w:lineRule="auto"/>
        <w:jc w:val="both"/>
        <w:rPr>
          <w:rFonts w:cstheme="minorHAnsi"/>
        </w:rPr>
      </w:pPr>
      <w:r w:rsidRPr="00DF6B40">
        <w:rPr>
          <w:rFonts w:cstheme="minorHAnsi"/>
        </w:rPr>
        <w:t>A patient with a confirmed diagnosis of a NET/GEP-NET</w:t>
      </w:r>
      <w:r w:rsidR="003D75BF">
        <w:rPr>
          <w:rFonts w:cstheme="minorHAnsi"/>
        </w:rPr>
        <w:t xml:space="preserve"> who have progressed on current treatment,</w:t>
      </w:r>
      <w:r w:rsidRPr="00DF6B40">
        <w:rPr>
          <w:rFonts w:cstheme="minorHAnsi"/>
        </w:rPr>
        <w:t xml:space="preserve"> </w:t>
      </w:r>
      <w:r w:rsidR="00136DF5">
        <w:rPr>
          <w:rFonts w:cstheme="minorHAnsi"/>
        </w:rPr>
        <w:t>should</w:t>
      </w:r>
      <w:r w:rsidR="00136DF5" w:rsidRPr="00DF6B40">
        <w:rPr>
          <w:rFonts w:cstheme="minorHAnsi"/>
        </w:rPr>
        <w:t xml:space="preserve"> </w:t>
      </w:r>
      <w:r w:rsidRPr="00DF6B40">
        <w:rPr>
          <w:rFonts w:cstheme="minorHAnsi"/>
        </w:rPr>
        <w:t>undergo a scan to determine the presence of somatostatin positive receptors on the tumour, as this will determine a patient</w:t>
      </w:r>
      <w:r w:rsidR="002E4362">
        <w:rPr>
          <w:rFonts w:cstheme="minorHAnsi"/>
        </w:rPr>
        <w:t>’</w:t>
      </w:r>
      <w:r w:rsidRPr="00DF6B40">
        <w:rPr>
          <w:rFonts w:cstheme="minorHAnsi"/>
        </w:rPr>
        <w:t>s suitability for molecular radiotherapy treatment/treatment with</w:t>
      </w:r>
      <w:r w:rsidR="002102D8">
        <w:rPr>
          <w:rFonts w:cstheme="minorHAnsi"/>
        </w:rPr>
        <w:t xml:space="preserve"> </w:t>
      </w:r>
      <w:proofErr w:type="spellStart"/>
      <w:r w:rsidR="00AD1CAA">
        <w:rPr>
          <w:rFonts w:ascii="Calibri" w:eastAsia="Times New Roman" w:hAnsi="Calibri" w:cs="Calibri"/>
        </w:rPr>
        <w:t>Lutathera</w:t>
      </w:r>
      <w:proofErr w:type="spellEnd"/>
      <w:r w:rsidR="00AD1CAA">
        <w:rPr>
          <w:rFonts w:ascii="Calibri" w:eastAsia="Times New Roman" w:hAnsi="Calibri" w:cs="Calibri"/>
        </w:rPr>
        <w:t>® (Lu177)</w:t>
      </w:r>
      <w:r w:rsidRPr="00DF6B40">
        <w:rPr>
          <w:rFonts w:cstheme="minorHAnsi"/>
        </w:rPr>
        <w:t xml:space="preserve">. The oncologist </w:t>
      </w:r>
      <w:r w:rsidR="00945D2A">
        <w:rPr>
          <w:rFonts w:cstheme="minorHAnsi"/>
        </w:rPr>
        <w:t>should</w:t>
      </w:r>
      <w:r w:rsidR="00945D2A" w:rsidRPr="00DF6B40">
        <w:rPr>
          <w:rFonts w:cstheme="minorHAnsi"/>
        </w:rPr>
        <w:t xml:space="preserve"> </w:t>
      </w:r>
      <w:r w:rsidRPr="00DF6B40">
        <w:rPr>
          <w:rFonts w:cstheme="minorHAnsi"/>
        </w:rPr>
        <w:t>refer the patient for either a 68-Gallium D</w:t>
      </w:r>
      <w:r w:rsidR="008F192C">
        <w:rPr>
          <w:rFonts w:cstheme="minorHAnsi"/>
        </w:rPr>
        <w:t>OTATOC</w:t>
      </w:r>
      <w:r w:rsidRPr="00DF6B40">
        <w:rPr>
          <w:rFonts w:cstheme="minorHAnsi"/>
        </w:rPr>
        <w:t xml:space="preserve"> PET-CT scan or an </w:t>
      </w:r>
      <w:proofErr w:type="spellStart"/>
      <w:r w:rsidRPr="00DF6B40">
        <w:rPr>
          <w:rFonts w:cstheme="minorHAnsi"/>
        </w:rPr>
        <w:t>Octreoscan</w:t>
      </w:r>
      <w:proofErr w:type="spellEnd"/>
      <w:r w:rsidRPr="00DF6B40">
        <w:rPr>
          <w:rFonts w:cstheme="minorHAnsi"/>
        </w:rPr>
        <w:t xml:space="preserve"> to confirm the presence or absence of somatostatin positive receptors on the tumour.</w:t>
      </w:r>
      <w:r w:rsidR="00F866DF">
        <w:rPr>
          <w:rFonts w:cstheme="minorHAnsi"/>
        </w:rPr>
        <w:t xml:space="preserve"> </w:t>
      </w:r>
      <w:r w:rsidR="00F866DF">
        <w:rPr>
          <w:rFonts w:ascii="Calibri" w:eastAsia="Times New Roman" w:hAnsi="Calibri" w:cs="Calibri"/>
        </w:rPr>
        <w:t xml:space="preserve">This should be carried out at </w:t>
      </w:r>
      <w:r w:rsidR="00F866DF" w:rsidRPr="00E432B9">
        <w:rPr>
          <w:rFonts w:ascii="Calibri" w:eastAsia="Times New Roman" w:hAnsi="Calibri" w:cs="Calibri"/>
          <w:color w:val="FF0000"/>
        </w:rPr>
        <w:t>[</w:t>
      </w:r>
      <w:r w:rsidR="00F866DF" w:rsidRPr="00362280">
        <w:rPr>
          <w:rFonts w:ascii="Calibri" w:eastAsia="Times New Roman" w:hAnsi="Calibri" w:cs="Calibri"/>
          <w:i/>
          <w:iCs/>
          <w:color w:val="FF0000"/>
        </w:rPr>
        <w:t xml:space="preserve">insert </w:t>
      </w:r>
      <w:r w:rsidR="00F866DF">
        <w:rPr>
          <w:rFonts w:ascii="Calibri" w:eastAsia="Times New Roman" w:hAnsi="Calibri" w:cs="Calibri"/>
          <w:i/>
          <w:iCs/>
          <w:color w:val="FF0000"/>
        </w:rPr>
        <w:t>Trust</w:t>
      </w:r>
      <w:r w:rsidR="00F866DF" w:rsidRPr="00E432B9">
        <w:rPr>
          <w:rFonts w:ascii="Calibri" w:eastAsia="Times New Roman" w:hAnsi="Calibri" w:cs="Calibri"/>
          <w:color w:val="FF0000"/>
        </w:rPr>
        <w:t>]</w:t>
      </w:r>
      <w:r w:rsidR="00F866DF" w:rsidRPr="00E32D24">
        <w:rPr>
          <w:rFonts w:ascii="Calibri" w:eastAsia="Times New Roman" w:hAnsi="Calibri" w:cs="Calibri"/>
        </w:rPr>
        <w:t xml:space="preserve">, </w:t>
      </w:r>
      <w:r w:rsidR="00F866DF">
        <w:rPr>
          <w:rFonts w:ascii="Calibri" w:eastAsia="Times New Roman" w:hAnsi="Calibri" w:cs="Calibri"/>
        </w:rPr>
        <w:t>by</w:t>
      </w:r>
      <w:r w:rsidR="00F866DF" w:rsidRPr="00F866DF">
        <w:rPr>
          <w:rFonts w:ascii="Calibri" w:eastAsia="Times New Roman" w:hAnsi="Calibri" w:cs="Calibri"/>
          <w:i/>
          <w:iCs/>
          <w:color w:val="FF0000"/>
        </w:rPr>
        <w:t xml:space="preserve"> </w:t>
      </w:r>
      <w:r w:rsidR="00F866DF" w:rsidRPr="00E432B9">
        <w:rPr>
          <w:rFonts w:ascii="Calibri" w:eastAsia="Times New Roman" w:hAnsi="Calibri" w:cs="Calibri"/>
          <w:color w:val="FF0000"/>
        </w:rPr>
        <w:t>[</w:t>
      </w:r>
      <w:r w:rsidR="00F866DF">
        <w:rPr>
          <w:rFonts w:ascii="Calibri" w:eastAsia="Times New Roman" w:hAnsi="Calibri" w:cs="Calibri"/>
          <w:i/>
          <w:iCs/>
          <w:color w:val="FF0000"/>
        </w:rPr>
        <w:t>department</w:t>
      </w:r>
      <w:r w:rsidR="00F866DF" w:rsidRPr="00E432B9">
        <w:rPr>
          <w:rFonts w:ascii="Calibri" w:eastAsia="Times New Roman" w:hAnsi="Calibri" w:cs="Calibri"/>
          <w:color w:val="FF0000"/>
        </w:rPr>
        <w:t>]</w:t>
      </w:r>
      <w:r w:rsidR="00F866DF" w:rsidRPr="002A5971">
        <w:rPr>
          <w:rFonts w:ascii="Calibri" w:eastAsia="Times New Roman" w:hAnsi="Calibri" w:cs="Calibri"/>
          <w:i/>
          <w:iCs/>
        </w:rPr>
        <w:t>.</w:t>
      </w:r>
      <w:r w:rsidR="00FF0FCD" w:rsidRPr="00FF0FCD">
        <w:rPr>
          <w:rFonts w:ascii="Calibri" w:eastAsia="Times New Roman" w:hAnsi="Calibri" w:cs="Calibri"/>
        </w:rPr>
        <w:t xml:space="preserve"> </w:t>
      </w:r>
      <w:r w:rsidR="00FF0FCD">
        <w:rPr>
          <w:rFonts w:ascii="Calibri" w:eastAsia="Times New Roman" w:hAnsi="Calibri" w:cs="Calibri"/>
        </w:rPr>
        <w:t xml:space="preserve">Please refer to the SMPC for a full list of contra-indications and considerations. </w:t>
      </w:r>
    </w:p>
    <w:p w14:paraId="7B59E2A7" w14:textId="229F8C1C" w:rsidR="000D3415" w:rsidRPr="00DF6B40" w:rsidRDefault="000D3415" w:rsidP="00DF6B40">
      <w:pPr>
        <w:spacing w:line="276" w:lineRule="auto"/>
        <w:jc w:val="both"/>
        <w:rPr>
          <w:rFonts w:cstheme="minorHAnsi"/>
          <w:b/>
          <w:bCs/>
        </w:rPr>
      </w:pPr>
      <w:r w:rsidRPr="00DF6B40">
        <w:rPr>
          <w:rFonts w:cstheme="minorHAnsi"/>
          <w:b/>
          <w:bCs/>
        </w:rPr>
        <w:t xml:space="preserve">Coordination with Nuclear Medicine </w:t>
      </w:r>
    </w:p>
    <w:p w14:paraId="1BE1B987" w14:textId="1AB18BE3" w:rsidR="00070721" w:rsidRPr="00DF6B40" w:rsidRDefault="000D3415" w:rsidP="00DF6B40">
      <w:pPr>
        <w:spacing w:line="276" w:lineRule="auto"/>
        <w:jc w:val="both"/>
        <w:rPr>
          <w:rFonts w:cstheme="minorHAnsi"/>
        </w:rPr>
      </w:pPr>
      <w:r w:rsidRPr="00DF6B40">
        <w:rPr>
          <w:rFonts w:cstheme="minorHAnsi"/>
        </w:rPr>
        <w:t>After assessing suitability for treatment with molecular radiotherapy/treatment with</w:t>
      </w:r>
      <w:r w:rsidR="00493CDB">
        <w:rPr>
          <w:rFonts w:cstheme="minorHAnsi"/>
        </w:rPr>
        <w:t xml:space="preserve">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sidRPr="00DF6B40">
        <w:rPr>
          <w:rFonts w:cstheme="minorHAnsi"/>
        </w:rPr>
        <w:t xml:space="preserve">the </w:t>
      </w:r>
      <w:r w:rsidR="00493CDB">
        <w:rPr>
          <w:rFonts w:cstheme="minorHAnsi"/>
        </w:rPr>
        <w:t xml:space="preserve">Lead NET Clinician </w:t>
      </w:r>
      <w:r w:rsidRPr="00DF6B40">
        <w:rPr>
          <w:rFonts w:cstheme="minorHAnsi"/>
        </w:rPr>
        <w:t xml:space="preserve">will coordinate </w:t>
      </w:r>
      <w:r w:rsidR="00493CDB">
        <w:rPr>
          <w:rFonts w:cstheme="minorHAnsi"/>
        </w:rPr>
        <w:t xml:space="preserve">the </w:t>
      </w:r>
      <w:r w:rsidRPr="00DF6B40">
        <w:rPr>
          <w:rFonts w:cstheme="minorHAnsi"/>
        </w:rPr>
        <w:t xml:space="preserve">nuclear medicine </w:t>
      </w:r>
      <w:r w:rsidR="00493CDB">
        <w:rPr>
          <w:rFonts w:cstheme="minorHAnsi"/>
        </w:rPr>
        <w:t xml:space="preserve">department </w:t>
      </w:r>
      <w:r w:rsidRPr="00DF6B40">
        <w:rPr>
          <w:rFonts w:cstheme="minorHAnsi"/>
        </w:rPr>
        <w:t>to review the patient</w:t>
      </w:r>
      <w:r w:rsidR="00163D10">
        <w:rPr>
          <w:rFonts w:cstheme="minorHAnsi"/>
        </w:rPr>
        <w:t>’</w:t>
      </w:r>
      <w:r w:rsidRPr="00DF6B40">
        <w:rPr>
          <w:rFonts w:cstheme="minorHAnsi"/>
        </w:rPr>
        <w:t>s case and proceed with a treatment plan. The patient and their proposed treatment plan will be assessed/discussed/reviewed during a</w:t>
      </w:r>
      <w:r w:rsidR="00163D10">
        <w:rPr>
          <w:rFonts w:cstheme="minorHAnsi"/>
        </w:rPr>
        <w:t>n</w:t>
      </w:r>
      <w:r w:rsidRPr="00DF6B40">
        <w:rPr>
          <w:rFonts w:cstheme="minorHAnsi"/>
        </w:rPr>
        <w:t xml:space="preserve"> MDT meeting. The MDT will consist of a number of healthcare professionals </w:t>
      </w:r>
      <w:r w:rsidR="00F866DF">
        <w:rPr>
          <w:rFonts w:cstheme="minorHAnsi"/>
        </w:rPr>
        <w:t xml:space="preserve">(see Section </w:t>
      </w:r>
      <w:r w:rsidR="0052000D">
        <w:rPr>
          <w:rFonts w:cstheme="minorHAnsi"/>
        </w:rPr>
        <w:t>4</w:t>
      </w:r>
      <w:r w:rsidR="00F866DF">
        <w:rPr>
          <w:rFonts w:cstheme="minorHAnsi"/>
        </w:rPr>
        <w:t xml:space="preserve"> for detailed information) </w:t>
      </w:r>
      <w:r w:rsidRPr="00DF6B40">
        <w:rPr>
          <w:rFonts w:cstheme="minorHAnsi"/>
        </w:rPr>
        <w:t xml:space="preserve">who will be involved in delivering molecular radiotherapy treatment/treatment with </w:t>
      </w:r>
      <w:proofErr w:type="spellStart"/>
      <w:r w:rsidR="00AD1CAA">
        <w:rPr>
          <w:rFonts w:cstheme="minorHAnsi"/>
        </w:rPr>
        <w:t>Lutathera</w:t>
      </w:r>
      <w:proofErr w:type="spellEnd"/>
      <w:r w:rsidR="00AD1CAA">
        <w:rPr>
          <w:rFonts w:cstheme="minorHAnsi"/>
        </w:rPr>
        <w:t xml:space="preserve">® </w:t>
      </w:r>
      <w:r w:rsidR="00070721">
        <w:rPr>
          <w:rFonts w:cstheme="minorHAnsi"/>
        </w:rPr>
        <w:t>(Lu177)</w:t>
      </w:r>
      <w:r w:rsidR="00462026">
        <w:rPr>
          <w:rFonts w:cstheme="minorHAnsi"/>
        </w:rPr>
        <w:t>.</w:t>
      </w:r>
    </w:p>
    <w:p w14:paraId="4F9E9FFE" w14:textId="7AC407CE" w:rsidR="000D3415" w:rsidRPr="00DF6B40" w:rsidRDefault="000D3415" w:rsidP="00DF6B40">
      <w:pPr>
        <w:spacing w:line="276" w:lineRule="auto"/>
        <w:jc w:val="both"/>
        <w:rPr>
          <w:rFonts w:cstheme="minorHAnsi"/>
          <w:b/>
          <w:bCs/>
        </w:rPr>
      </w:pPr>
      <w:r w:rsidRPr="00DF6B40">
        <w:rPr>
          <w:rFonts w:cstheme="minorHAnsi"/>
          <w:b/>
          <w:bCs/>
        </w:rPr>
        <w:t>Patient consent for treatment</w:t>
      </w:r>
    </w:p>
    <w:p w14:paraId="54F34DC3" w14:textId="2C749DE4" w:rsidR="00070721" w:rsidRPr="00DF6B40" w:rsidRDefault="000D3415" w:rsidP="00DF6B40">
      <w:pPr>
        <w:spacing w:line="276" w:lineRule="auto"/>
        <w:jc w:val="both"/>
        <w:rPr>
          <w:rFonts w:cstheme="minorHAnsi"/>
        </w:rPr>
      </w:pPr>
      <w:r w:rsidRPr="00DF6B40">
        <w:rPr>
          <w:rFonts w:cstheme="minorHAnsi"/>
        </w:rPr>
        <w:t xml:space="preserve">After a treatment plan is agreed with the MDT, informed consent is required from the patient to begin molecular radiotherapy treatment/treatment with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sidR="00661ED6">
        <w:rPr>
          <w:rFonts w:cstheme="minorHAnsi"/>
        </w:rPr>
        <w:t>before treatment commencement</w:t>
      </w:r>
      <w:r w:rsidRPr="00DF6B40">
        <w:rPr>
          <w:rFonts w:cstheme="minorHAnsi"/>
        </w:rPr>
        <w:t>.</w:t>
      </w:r>
      <w:r w:rsidR="00661ED6">
        <w:rPr>
          <w:rFonts w:cstheme="minorHAnsi"/>
        </w:rPr>
        <w:t xml:space="preserve"> </w:t>
      </w:r>
      <w:r w:rsidRPr="00DF6B40">
        <w:rPr>
          <w:rFonts w:cstheme="minorHAnsi"/>
        </w:rPr>
        <w:t xml:space="preserve">The procedure is explained to the patient and informed consent is obtained from the patient to start molecular radiotherapy treatment/treatment with </w:t>
      </w:r>
      <w:proofErr w:type="spellStart"/>
      <w:r w:rsidR="00462026">
        <w:rPr>
          <w:rFonts w:cstheme="minorHAnsi"/>
        </w:rPr>
        <w:t>Lutathera</w:t>
      </w:r>
      <w:proofErr w:type="spellEnd"/>
      <w:r w:rsidR="00462026">
        <w:rPr>
          <w:rFonts w:cstheme="minorHAnsi"/>
        </w:rPr>
        <w:t>®</w:t>
      </w:r>
      <w:r w:rsidR="00B11C9D">
        <w:rPr>
          <w:rFonts w:cstheme="minorHAnsi"/>
        </w:rPr>
        <w:t xml:space="preserve"> (Lu177)</w:t>
      </w:r>
      <w:r w:rsidR="00100D2E">
        <w:rPr>
          <w:rFonts w:cstheme="minorHAnsi"/>
        </w:rPr>
        <w:t xml:space="preserve">. </w:t>
      </w:r>
      <w:r w:rsidRPr="00DF6B40">
        <w:rPr>
          <w:rFonts w:cstheme="minorHAnsi"/>
        </w:rPr>
        <w:t>Once consent has been obtained from the patient and the patient agrees to treatment, an email must be sent to all staff involved in the patient</w:t>
      </w:r>
      <w:r w:rsidR="009435D0">
        <w:rPr>
          <w:rFonts w:cstheme="minorHAnsi"/>
        </w:rPr>
        <w:t>’</w:t>
      </w:r>
      <w:r w:rsidRPr="00DF6B40">
        <w:rPr>
          <w:rFonts w:cstheme="minorHAnsi"/>
        </w:rPr>
        <w:t>s care and delivery of treatment; this helps to ensure all relevant stakeholders are aware of the process. A tentative start date for treatment is agreed, which can be around 4-8 weeks depending on the patient</w:t>
      </w:r>
      <w:r w:rsidR="00163D10">
        <w:rPr>
          <w:rFonts w:cstheme="minorHAnsi"/>
        </w:rPr>
        <w:t>’</w:t>
      </w:r>
      <w:r w:rsidRPr="00DF6B40">
        <w:rPr>
          <w:rFonts w:cstheme="minorHAnsi"/>
        </w:rPr>
        <w:t xml:space="preserve">s last somatostatin analogue treatment and a scheduling process is initiated. </w:t>
      </w:r>
      <w:r w:rsidR="00100D2E">
        <w:rPr>
          <w:rFonts w:cstheme="minorHAnsi"/>
        </w:rPr>
        <w:t>The NET specialist nurse</w:t>
      </w:r>
      <w:r w:rsidRPr="00DF6B40">
        <w:rPr>
          <w:rFonts w:cstheme="minorHAnsi"/>
        </w:rPr>
        <w:t xml:space="preserve"> contacts all the relevant staff with a list of potential dates and times for molecular radiotherapy treatment in order to determine the best start date and time for the patient. </w:t>
      </w:r>
    </w:p>
    <w:p w14:paraId="0D9100DB" w14:textId="39AB8292" w:rsidR="000D3415" w:rsidRPr="00DF6B40" w:rsidRDefault="00FA1ABA" w:rsidP="00DF6B40">
      <w:pPr>
        <w:spacing w:line="276" w:lineRule="auto"/>
        <w:jc w:val="both"/>
        <w:rPr>
          <w:rFonts w:cstheme="minorHAnsi"/>
          <w:b/>
          <w:bCs/>
        </w:rPr>
      </w:pPr>
      <w:r w:rsidRPr="00FA1ABA">
        <w:rPr>
          <w:rFonts w:cstheme="minorHAnsi"/>
          <w:b/>
          <w:bCs/>
          <w:vertAlign w:val="superscript"/>
        </w:rPr>
        <w:t>177</w:t>
      </w:r>
      <w:r w:rsidRPr="00FA1ABA">
        <w:rPr>
          <w:rFonts w:cstheme="minorHAnsi"/>
          <w:b/>
          <w:bCs/>
        </w:rPr>
        <w:t xml:space="preserve">Lu-Dotatate </w:t>
      </w:r>
      <w:r w:rsidR="00E432B9">
        <w:rPr>
          <w:rFonts w:cstheme="minorHAnsi"/>
          <w:b/>
          <w:bCs/>
        </w:rPr>
        <w:t>(</w:t>
      </w:r>
      <w:proofErr w:type="spellStart"/>
      <w:r w:rsidR="00E432B9">
        <w:rPr>
          <w:rFonts w:cstheme="minorHAnsi"/>
          <w:b/>
          <w:bCs/>
        </w:rPr>
        <w:t>Lutathera</w:t>
      </w:r>
      <w:proofErr w:type="spellEnd"/>
      <w:r w:rsidR="00E432B9">
        <w:rPr>
          <w:rFonts w:cstheme="minorHAnsi"/>
          <w:b/>
          <w:bCs/>
        </w:rPr>
        <w:t xml:space="preserve">®) </w:t>
      </w:r>
      <w:r w:rsidR="000D3415" w:rsidRPr="00DF6B40">
        <w:rPr>
          <w:rFonts w:cstheme="minorHAnsi"/>
          <w:b/>
          <w:bCs/>
        </w:rPr>
        <w:t xml:space="preserve">Radiopharmaceutical </w:t>
      </w:r>
      <w:r w:rsidR="009435D0">
        <w:rPr>
          <w:rFonts w:cstheme="minorHAnsi"/>
          <w:b/>
          <w:bCs/>
        </w:rPr>
        <w:t>O</w:t>
      </w:r>
      <w:r w:rsidR="00100D2E">
        <w:rPr>
          <w:rFonts w:cstheme="minorHAnsi"/>
          <w:b/>
          <w:bCs/>
        </w:rPr>
        <w:t>rdering</w:t>
      </w:r>
    </w:p>
    <w:p w14:paraId="5DB06A3D" w14:textId="6E982830" w:rsidR="00886FCC" w:rsidRDefault="00886FCC" w:rsidP="00DF6B40">
      <w:pPr>
        <w:spacing w:line="276" w:lineRule="auto"/>
        <w:jc w:val="both"/>
        <w:rPr>
          <w:rFonts w:cstheme="minorHAnsi"/>
        </w:rPr>
      </w:pPr>
      <w:r w:rsidRPr="00DF6B40">
        <w:rPr>
          <w:rFonts w:cstheme="minorHAnsi"/>
        </w:rPr>
        <w:t xml:space="preserve">Radiation safety </w:t>
      </w:r>
      <w:r>
        <w:rPr>
          <w:rFonts w:cstheme="minorHAnsi"/>
        </w:rPr>
        <w:t>requirements include</w:t>
      </w:r>
      <w:r w:rsidRPr="00DF6B40">
        <w:rPr>
          <w:rFonts w:cstheme="minorHAnsi"/>
        </w:rPr>
        <w:t xml:space="preserve"> an approved radiation safe inpatient room reserved for the day of the patient</w:t>
      </w:r>
      <w:r>
        <w:rPr>
          <w:rFonts w:cstheme="minorHAnsi"/>
        </w:rPr>
        <w:t>’</w:t>
      </w:r>
      <w:r w:rsidRPr="00DF6B40">
        <w:rPr>
          <w:rFonts w:cstheme="minorHAnsi"/>
        </w:rPr>
        <w:t xml:space="preserve">s treatment, including leaded </w:t>
      </w:r>
      <w:r>
        <w:rPr>
          <w:rFonts w:cstheme="minorHAnsi"/>
        </w:rPr>
        <w:t>toilet</w:t>
      </w:r>
      <w:r w:rsidRPr="00DF6B40">
        <w:rPr>
          <w:rFonts w:cstheme="minorHAnsi"/>
        </w:rPr>
        <w:t xml:space="preserve"> </w:t>
      </w:r>
      <w:r>
        <w:rPr>
          <w:rFonts w:cstheme="minorHAnsi"/>
        </w:rPr>
        <w:t xml:space="preserve">facilities </w:t>
      </w:r>
      <w:r w:rsidRPr="00DF6B40">
        <w:rPr>
          <w:rFonts w:cstheme="minorHAnsi"/>
        </w:rPr>
        <w:t>within the</w:t>
      </w:r>
      <w:r w:rsidR="00100D2E">
        <w:rPr>
          <w:rFonts w:cstheme="minorHAnsi"/>
        </w:rPr>
        <w:t xml:space="preserve"> treatment and inpatient</w:t>
      </w:r>
      <w:r w:rsidRPr="00DF6B40">
        <w:rPr>
          <w:rFonts w:cstheme="minorHAnsi"/>
        </w:rPr>
        <w:t xml:space="preserve"> room</w:t>
      </w:r>
      <w:r w:rsidR="00100D2E">
        <w:rPr>
          <w:rFonts w:cstheme="minorHAnsi"/>
        </w:rPr>
        <w:t>s</w:t>
      </w:r>
      <w:r w:rsidRPr="00DF6B40">
        <w:rPr>
          <w:rFonts w:cstheme="minorHAnsi"/>
        </w:rPr>
        <w:t>.</w:t>
      </w:r>
      <w:r>
        <w:rPr>
          <w:rFonts w:cstheme="minorHAnsi"/>
        </w:rPr>
        <w:t xml:space="preserve"> </w:t>
      </w:r>
    </w:p>
    <w:p w14:paraId="5B8155D4" w14:textId="37A55B68" w:rsidR="000D3415" w:rsidRPr="00DF6B40" w:rsidRDefault="000D3415" w:rsidP="00DF6B40">
      <w:pPr>
        <w:spacing w:line="276" w:lineRule="auto"/>
        <w:jc w:val="both"/>
        <w:rPr>
          <w:rFonts w:cstheme="minorHAnsi"/>
        </w:rPr>
      </w:pPr>
      <w:r w:rsidRPr="00DF6B40">
        <w:rPr>
          <w:rFonts w:cstheme="minorHAnsi"/>
        </w:rPr>
        <w:t>The nuclear medicine pharmacy orders the required dosage of</w:t>
      </w:r>
      <w:r w:rsidR="0039053D">
        <w:rPr>
          <w:rFonts w:cstheme="minorHAnsi"/>
        </w:rPr>
        <w:t xml:space="preserve"> </w:t>
      </w:r>
      <w:r w:rsidR="00FA1ABA" w:rsidRPr="00DF6B40">
        <w:rPr>
          <w:rFonts w:cstheme="minorHAnsi"/>
          <w:vertAlign w:val="superscript"/>
        </w:rPr>
        <w:t>177</w:t>
      </w:r>
      <w:r w:rsidR="00FA1ABA" w:rsidRPr="00DF6B40">
        <w:rPr>
          <w:rFonts w:cstheme="minorHAnsi"/>
        </w:rPr>
        <w:t>Lu-</w:t>
      </w:r>
      <w:proofErr w:type="gramStart"/>
      <w:r w:rsidR="00FA1ABA" w:rsidRPr="00DF6B40">
        <w:rPr>
          <w:rFonts w:cstheme="minorHAnsi"/>
        </w:rPr>
        <w:t>Dotatate</w:t>
      </w:r>
      <w:proofErr w:type="gramEnd"/>
      <w:r w:rsidR="00FA1ABA">
        <w:rPr>
          <w:rFonts w:cstheme="minorHAnsi"/>
        </w:rPr>
        <w:t xml:space="preserve"> </w:t>
      </w:r>
      <w:r w:rsidRPr="00DF6B40">
        <w:rPr>
          <w:rFonts w:cstheme="minorHAnsi"/>
        </w:rPr>
        <w:t>and the hospital pharmacist orders an amino acid solution for renal protection (L-Arginine 2.5% /L-Lysine 2.5% in 1000 mL 0.9% NaCl).</w:t>
      </w:r>
    </w:p>
    <w:p w14:paraId="422D072F" w14:textId="0770A42A" w:rsidR="00BF56B5" w:rsidRPr="00DF6B40" w:rsidRDefault="000D3415" w:rsidP="00DF6B40">
      <w:pPr>
        <w:spacing w:line="276" w:lineRule="auto"/>
        <w:jc w:val="both"/>
        <w:rPr>
          <w:rFonts w:cstheme="minorHAnsi"/>
        </w:rPr>
      </w:pPr>
      <w:r w:rsidRPr="00DF6B40">
        <w:rPr>
          <w:rFonts w:cstheme="minorHAnsi"/>
        </w:rPr>
        <w:t xml:space="preserve">For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sidRPr="00DF6B40">
        <w:rPr>
          <w:rFonts w:cstheme="minorHAnsi"/>
        </w:rPr>
        <w:t xml:space="preserve">the nuclear medicine </w:t>
      </w:r>
      <w:proofErr w:type="gramStart"/>
      <w:r w:rsidRPr="00DF6B40">
        <w:rPr>
          <w:rFonts w:cstheme="minorHAnsi"/>
        </w:rPr>
        <w:t>technicians</w:t>
      </w:r>
      <w:proofErr w:type="gramEnd"/>
      <w:r w:rsidRPr="00DF6B40">
        <w:rPr>
          <w:rFonts w:cstheme="minorHAnsi"/>
        </w:rPr>
        <w:t xml:space="preserve"> set-up an efficient way of organising the 100mL saline bag, lead can of </w:t>
      </w:r>
      <w:r w:rsidRPr="00DF6B40">
        <w:rPr>
          <w:rFonts w:cstheme="minorHAnsi"/>
          <w:vertAlign w:val="superscript"/>
        </w:rPr>
        <w:t>177</w:t>
      </w:r>
      <w:r w:rsidRPr="00DF6B40">
        <w:rPr>
          <w:rFonts w:cstheme="minorHAnsi"/>
        </w:rPr>
        <w:t xml:space="preserve">Lu-Dotatate, and radioactivity meter. It should be noted that there is a </w:t>
      </w:r>
      <w:r w:rsidR="008F192C">
        <w:rPr>
          <w:rFonts w:cstheme="minorHAnsi"/>
        </w:rPr>
        <w:t>1</w:t>
      </w:r>
      <w:r w:rsidR="008B4290">
        <w:rPr>
          <w:rFonts w:cstheme="minorHAnsi"/>
        </w:rPr>
        <w:t>1-</w:t>
      </w:r>
      <w:r w:rsidR="008F192C">
        <w:rPr>
          <w:rFonts w:cstheme="minorHAnsi"/>
        </w:rPr>
        <w:t>day</w:t>
      </w:r>
      <w:r w:rsidRPr="00DF6B40">
        <w:rPr>
          <w:rFonts w:cstheme="minorHAnsi"/>
        </w:rPr>
        <w:t xml:space="preserve"> lead time</w:t>
      </w:r>
      <w:r w:rsidR="008F192C">
        <w:rPr>
          <w:rFonts w:cstheme="minorHAnsi"/>
        </w:rPr>
        <w:t xml:space="preserve"> (five days to cancel)</w:t>
      </w:r>
      <w:r w:rsidRPr="00DF6B40">
        <w:rPr>
          <w:rFonts w:cstheme="minorHAnsi"/>
        </w:rPr>
        <w:t xml:space="preserve"> on ordering the dosage required and is often only delivered on certain weekdays.</w:t>
      </w:r>
    </w:p>
    <w:p w14:paraId="37472DCE" w14:textId="07568AB8" w:rsidR="000D3415" w:rsidRPr="00DF6B40" w:rsidRDefault="009D3594" w:rsidP="00DF6B40">
      <w:pPr>
        <w:spacing w:line="276" w:lineRule="auto"/>
        <w:jc w:val="both"/>
        <w:rPr>
          <w:rFonts w:cstheme="minorHAnsi"/>
          <w:b/>
          <w:bCs/>
        </w:rPr>
      </w:pPr>
      <w:r>
        <w:rPr>
          <w:rFonts w:cstheme="minorHAnsi"/>
          <w:b/>
          <w:bCs/>
        </w:rPr>
        <w:br w:type="column"/>
      </w:r>
      <w:r w:rsidR="000D3415" w:rsidRPr="00DF6B40">
        <w:rPr>
          <w:rFonts w:cstheme="minorHAnsi"/>
          <w:b/>
          <w:bCs/>
        </w:rPr>
        <w:lastRenderedPageBreak/>
        <w:t xml:space="preserve">Day before treatment </w:t>
      </w:r>
    </w:p>
    <w:p w14:paraId="7E6E8C80" w14:textId="77777777" w:rsidR="00A94E6B" w:rsidRPr="00411092" w:rsidRDefault="000D3415" w:rsidP="00A94E6B">
      <w:pPr>
        <w:spacing w:line="276" w:lineRule="auto"/>
        <w:jc w:val="both"/>
        <w:rPr>
          <w:rFonts w:cstheme="minorHAnsi"/>
        </w:rPr>
      </w:pPr>
      <w:r w:rsidRPr="00DF6B40">
        <w:rPr>
          <w:rFonts w:cstheme="minorHAnsi"/>
        </w:rPr>
        <w:t xml:space="preserve">The patient is </w:t>
      </w:r>
      <w:r w:rsidR="00886FCC">
        <w:rPr>
          <w:rFonts w:cstheme="minorHAnsi"/>
        </w:rPr>
        <w:t>admitted to the</w:t>
      </w:r>
      <w:r w:rsidRPr="00DF6B40">
        <w:rPr>
          <w:rFonts w:cstheme="minorHAnsi"/>
        </w:rPr>
        <w:t xml:space="preserve"> hospital the day before their treatment. During this </w:t>
      </w:r>
      <w:r w:rsidR="00886FCC">
        <w:rPr>
          <w:rFonts w:cstheme="minorHAnsi"/>
        </w:rPr>
        <w:t>time</w:t>
      </w:r>
      <w:r w:rsidRPr="00DF6B40">
        <w:rPr>
          <w:rFonts w:cstheme="minorHAnsi"/>
        </w:rPr>
        <w:t>, the oncologist will assess the patient.</w:t>
      </w:r>
      <w:r w:rsidR="00411092">
        <w:rPr>
          <w:rFonts w:cstheme="minorHAnsi"/>
        </w:rPr>
        <w:t xml:space="preserve"> </w:t>
      </w:r>
      <w:r w:rsidR="00411092">
        <w:t xml:space="preserve">Before each administration and during the treatment, biological tests are required to re-assess the patient’s condition and adapt the therapeutic protocol if necessary. </w:t>
      </w:r>
      <w:r w:rsidR="00A94E6B">
        <w:t>Please refer to the SMPC for a list of tests needed prior to each infusion.</w:t>
      </w:r>
    </w:p>
    <w:p w14:paraId="6803D451" w14:textId="501CDD9C" w:rsidR="00070721" w:rsidRDefault="00411092" w:rsidP="00A94E6B">
      <w:pPr>
        <w:spacing w:line="276" w:lineRule="auto"/>
        <w:jc w:val="both"/>
        <w:rPr>
          <w:rFonts w:cstheme="minorHAnsi"/>
        </w:rPr>
      </w:pPr>
      <w:r>
        <w:rPr>
          <w:rFonts w:cstheme="minorHAnsi"/>
        </w:rPr>
        <w:t>I</w:t>
      </w:r>
      <w:r w:rsidR="000D3415" w:rsidRPr="00DF6B40">
        <w:rPr>
          <w:rFonts w:cstheme="minorHAnsi"/>
        </w:rPr>
        <w:t xml:space="preserve">f the patient is female and &lt;55 years old, a pregnancy test will also be ordered. The oncologist will order anti-emetics or pre-medications as supportive care for the day of treatment in addition to </w:t>
      </w:r>
      <w:r w:rsidR="00D34CE7">
        <w:rPr>
          <w:rFonts w:cstheme="minorHAnsi"/>
        </w:rPr>
        <w:t>somatostatin</w:t>
      </w:r>
      <w:r w:rsidR="000D3415" w:rsidRPr="00DF6B40">
        <w:rPr>
          <w:rFonts w:cstheme="minorHAnsi"/>
        </w:rPr>
        <w:t xml:space="preserve">. </w:t>
      </w:r>
    </w:p>
    <w:p w14:paraId="76A5FA9A" w14:textId="77777777" w:rsidR="00D4613C" w:rsidRPr="00D76BDB" w:rsidRDefault="00D4613C" w:rsidP="00D4613C">
      <w:pPr>
        <w:spacing w:after="0" w:line="240" w:lineRule="auto"/>
        <w:jc w:val="both"/>
        <w:rPr>
          <w:rFonts w:ascii="Trebuchet MS" w:eastAsia="Times New Roman" w:hAnsi="Trebuchet MS"/>
          <w:b/>
          <w:bCs/>
          <w:color w:val="000000"/>
          <w:sz w:val="20"/>
          <w:szCs w:val="20"/>
        </w:rPr>
      </w:pPr>
      <w:r w:rsidRPr="00D76BDB">
        <w:rPr>
          <w:rFonts w:ascii="Trebuchet MS" w:eastAsia="Times New Roman" w:hAnsi="Trebuchet MS"/>
          <w:b/>
          <w:bCs/>
          <w:color w:val="000000"/>
          <w:sz w:val="20"/>
          <w:szCs w:val="20"/>
        </w:rPr>
        <w:t>Treatment Roo</w:t>
      </w:r>
      <w:r>
        <w:rPr>
          <w:rFonts w:ascii="Trebuchet MS" w:eastAsia="Times New Roman" w:hAnsi="Trebuchet MS"/>
          <w:b/>
          <w:bCs/>
          <w:color w:val="000000"/>
          <w:sz w:val="20"/>
          <w:szCs w:val="20"/>
        </w:rPr>
        <w:t xml:space="preserve">m </w:t>
      </w:r>
    </w:p>
    <w:p w14:paraId="588BEE8A" w14:textId="77777777" w:rsidR="00D4613C" w:rsidRDefault="00D4613C" w:rsidP="00D4613C">
      <w:pPr>
        <w:spacing w:after="0" w:line="240" w:lineRule="auto"/>
        <w:jc w:val="both"/>
        <w:rPr>
          <w:rFonts w:ascii="Calibri" w:eastAsia="Times New Roman" w:hAnsi="Calibri" w:cs="Calibri"/>
        </w:rPr>
      </w:pPr>
    </w:p>
    <w:p w14:paraId="0B4B0312" w14:textId="63362E5B" w:rsidR="00D4613C" w:rsidRDefault="00D4613C" w:rsidP="00D34CE7">
      <w:pPr>
        <w:spacing w:after="0" w:line="276" w:lineRule="auto"/>
        <w:jc w:val="both"/>
      </w:pPr>
      <w:r>
        <w:t>All treatment will be delivered according to locally agreed protocols for molecular radiotherapy, in a</w:t>
      </w:r>
      <w:r w:rsidR="005041C4">
        <w:t xml:space="preserve"> </w:t>
      </w:r>
      <w:r>
        <w:t xml:space="preserve">treatment room </w:t>
      </w:r>
      <w:r w:rsidR="00D1496A">
        <w:t>that</w:t>
      </w:r>
      <w:r>
        <w:t xml:space="preserve"> has been risk assessed as appropriate for a patient with </w:t>
      </w:r>
      <w:proofErr w:type="spellStart"/>
      <w:r w:rsidR="00D1496A">
        <w:t>Lutathera</w:t>
      </w:r>
      <w:proofErr w:type="spellEnd"/>
      <w:r w:rsidR="00D1496A">
        <w:t>®</w:t>
      </w:r>
      <w:r w:rsidR="00B11C9D">
        <w:t xml:space="preserve"> (Lu177)</w:t>
      </w:r>
      <w:r>
        <w:t xml:space="preserve">. </w:t>
      </w:r>
      <w:r w:rsidR="00D1496A">
        <w:t xml:space="preserve">Assessment </w:t>
      </w:r>
      <w:r>
        <w:t xml:space="preserve">normally </w:t>
      </w:r>
      <w:r w:rsidR="00D1496A">
        <w:t>falls under the responsibility of the</w:t>
      </w:r>
      <w:r>
        <w:t xml:space="preserve"> hospital’s radiation protection team</w:t>
      </w:r>
      <w:r w:rsidR="00D1496A">
        <w:t xml:space="preserve">. The molecular radiotherapy room is located </w:t>
      </w:r>
      <w:r w:rsidRPr="00D76BDB">
        <w:t>in</w:t>
      </w:r>
      <w:r w:rsidRPr="00D76BDB">
        <w:rPr>
          <w:i/>
          <w:iCs/>
          <w:color w:val="FF0000"/>
        </w:rPr>
        <w:t xml:space="preserve"> </w:t>
      </w:r>
      <w:r w:rsidRPr="00E432B9">
        <w:rPr>
          <w:color w:val="FF0000"/>
        </w:rPr>
        <w:t>[</w:t>
      </w:r>
      <w:r w:rsidRPr="00D76BDB">
        <w:rPr>
          <w:i/>
          <w:iCs/>
          <w:color w:val="FF0000"/>
        </w:rPr>
        <w:t>insert infusion location</w:t>
      </w:r>
      <w:r w:rsidRPr="00E432B9">
        <w:rPr>
          <w:color w:val="FF0000"/>
        </w:rPr>
        <w:t>]</w:t>
      </w:r>
      <w:r>
        <w:t>, within designated areas for therapy handling and administration of radionuclides as well as separate toilet and washing facilities deemed suitable for radioactive waste. The patient can be treated in a designated ward area or within nuclear medicine as deemed by risk assessment to be appropriate. Any toilet used by the patient cannot be used by anyone else until it has been decontaminated.</w:t>
      </w:r>
    </w:p>
    <w:p w14:paraId="757B6372" w14:textId="77777777" w:rsidR="00824242" w:rsidRDefault="00824242" w:rsidP="00D34CE7">
      <w:pPr>
        <w:spacing w:after="0" w:line="276" w:lineRule="auto"/>
        <w:jc w:val="both"/>
      </w:pPr>
    </w:p>
    <w:p w14:paraId="2E7A1DB4" w14:textId="1D18505B" w:rsidR="004E41DE" w:rsidRDefault="00D4613C" w:rsidP="00A94E6B">
      <w:pPr>
        <w:spacing w:after="0" w:line="276" w:lineRule="auto"/>
        <w:jc w:val="both"/>
      </w:pPr>
      <w:r>
        <w:t xml:space="preserve">A full risk assessment should include methods to reduce the radiation burden to staff involved. This may include the use of mobile radiation shields, the wearing of correct PPE, the use of automated delivery systems where possible and having a group of staff who can be rotated through different administrations. Where there are infusion lines and pumps these should be shielded using Perspex sheets where possible. </w:t>
      </w:r>
      <w:r w:rsidR="00824242">
        <w:t>T</w:t>
      </w:r>
      <w:r>
        <w:t>he staff involved in administering the treatment should distance themselves as far as possible from the patient both during and after administration.</w:t>
      </w:r>
    </w:p>
    <w:p w14:paraId="70EEEB41" w14:textId="77777777" w:rsidR="00FF0FCD" w:rsidRDefault="00FF0FCD" w:rsidP="00A94E6B">
      <w:pPr>
        <w:spacing w:after="0" w:line="276" w:lineRule="auto"/>
        <w:jc w:val="both"/>
      </w:pPr>
    </w:p>
    <w:p w14:paraId="56DCD01B" w14:textId="7D98FB55" w:rsidR="00A94E6B" w:rsidRPr="00462026" w:rsidRDefault="00A94E6B" w:rsidP="00A94E6B">
      <w:pPr>
        <w:spacing w:after="0" w:line="276" w:lineRule="auto"/>
        <w:jc w:val="both"/>
        <w:rPr>
          <w:rFonts w:ascii="Calibri" w:eastAsia="Times New Roman" w:hAnsi="Calibri" w:cs="Calibri"/>
        </w:rPr>
      </w:pPr>
      <w:r>
        <w:t xml:space="preserve">The treatment room will normally need to be available for 5 hours per patient. Please refer to the SMPC for specific information on administration steps. </w:t>
      </w:r>
    </w:p>
    <w:p w14:paraId="1DD2495A" w14:textId="77777777" w:rsidR="004E41DE" w:rsidRDefault="004E41DE" w:rsidP="00477DF2">
      <w:pPr>
        <w:spacing w:after="0" w:line="276" w:lineRule="auto"/>
        <w:jc w:val="both"/>
        <w:rPr>
          <w:rFonts w:ascii="Calibri" w:eastAsia="Times New Roman" w:hAnsi="Calibri" w:cs="Calibri"/>
        </w:rPr>
      </w:pPr>
    </w:p>
    <w:p w14:paraId="15CD3C5E" w14:textId="4F601FB3" w:rsidR="00A94E6B" w:rsidRDefault="004E41DE" w:rsidP="00A94E6B">
      <w:pPr>
        <w:spacing w:after="0" w:line="276" w:lineRule="auto"/>
        <w:jc w:val="both"/>
      </w:pPr>
      <w:r>
        <w:t>If they feel able the patient should continue to eat and drink normally</w:t>
      </w:r>
      <w:r w:rsidR="00B83F2C">
        <w:t xml:space="preserve">. </w:t>
      </w:r>
      <w:r>
        <w:t>Unless they are medically unstable observations will only be needed</w:t>
      </w:r>
      <w:r w:rsidR="00D1496A">
        <w:t xml:space="preserve"> every 6 hours.</w:t>
      </w:r>
      <w:r>
        <w:t xml:space="preserve"> Any nurse or staff entering the room with the patient should have prior training and wear appropriate PPE. </w:t>
      </w:r>
    </w:p>
    <w:p w14:paraId="7D91AC8C" w14:textId="77777777" w:rsidR="00A94E6B" w:rsidRDefault="00A94E6B" w:rsidP="00A94E6B">
      <w:pPr>
        <w:spacing w:after="0" w:line="276" w:lineRule="auto"/>
        <w:jc w:val="both"/>
      </w:pPr>
    </w:p>
    <w:p w14:paraId="58958539" w14:textId="77777777" w:rsidR="00A94E6B" w:rsidRDefault="00A94E6B" w:rsidP="00A94E6B">
      <w:pPr>
        <w:spacing w:after="0" w:line="276" w:lineRule="auto"/>
        <w:jc w:val="both"/>
      </w:pPr>
      <w:r>
        <w:t xml:space="preserve">Please refer to the SMPC for detailed information regarding dose adjustment and patient discharge. </w:t>
      </w:r>
    </w:p>
    <w:p w14:paraId="591CAA8F" w14:textId="19EF8BA7" w:rsidR="00AD1CAA" w:rsidRDefault="00AD1CAA" w:rsidP="00A94E6B">
      <w:pPr>
        <w:spacing w:after="0" w:line="276" w:lineRule="auto"/>
        <w:jc w:val="both"/>
      </w:pPr>
    </w:p>
    <w:p w14:paraId="0506095D" w14:textId="50575C1F" w:rsidR="004E41DE" w:rsidRDefault="004E41DE" w:rsidP="00477DF2">
      <w:pPr>
        <w:spacing w:after="0" w:line="276" w:lineRule="auto"/>
        <w:jc w:val="both"/>
      </w:pPr>
      <w:r>
        <w:t>The room in which they were staying will need to be checked and completely decontaminated before it is used by the next patient.</w:t>
      </w:r>
    </w:p>
    <w:p w14:paraId="4275F691" w14:textId="77777777" w:rsidR="002102D8" w:rsidRDefault="002102D8" w:rsidP="00477DF2">
      <w:pPr>
        <w:spacing w:after="0" w:line="276" w:lineRule="auto"/>
        <w:jc w:val="both"/>
      </w:pPr>
    </w:p>
    <w:p w14:paraId="02EB3FF3" w14:textId="18C414BA" w:rsidR="004E41DE" w:rsidRDefault="004E41DE" w:rsidP="004E41DE">
      <w:pPr>
        <w:spacing w:after="0" w:line="240" w:lineRule="auto"/>
        <w:rPr>
          <w:rFonts w:ascii="Trebuchet MS" w:eastAsia="Times New Roman" w:hAnsi="Trebuchet MS"/>
          <w:b/>
          <w:bCs/>
          <w:color w:val="000000"/>
          <w:sz w:val="20"/>
          <w:szCs w:val="20"/>
        </w:rPr>
      </w:pPr>
      <w:r w:rsidRPr="00693A53">
        <w:rPr>
          <w:rFonts w:ascii="Trebuchet MS" w:eastAsia="Times New Roman" w:hAnsi="Trebuchet MS"/>
          <w:b/>
          <w:bCs/>
          <w:color w:val="000000"/>
          <w:sz w:val="20"/>
          <w:szCs w:val="20"/>
        </w:rPr>
        <w:t>Follow up</w:t>
      </w:r>
      <w:r w:rsidR="00D4613C">
        <w:rPr>
          <w:rFonts w:ascii="Trebuchet MS" w:eastAsia="Times New Roman" w:hAnsi="Trebuchet MS"/>
          <w:b/>
          <w:bCs/>
          <w:color w:val="000000"/>
          <w:sz w:val="20"/>
          <w:szCs w:val="20"/>
        </w:rPr>
        <w:t xml:space="preserve"> post </w:t>
      </w:r>
      <w:proofErr w:type="gramStart"/>
      <w:r w:rsidR="00D4613C">
        <w:rPr>
          <w:rFonts w:ascii="Trebuchet MS" w:eastAsia="Times New Roman" w:hAnsi="Trebuchet MS"/>
          <w:b/>
          <w:bCs/>
          <w:color w:val="000000"/>
          <w:sz w:val="20"/>
          <w:szCs w:val="20"/>
        </w:rPr>
        <w:t>discharge</w:t>
      </w:r>
      <w:proofErr w:type="gramEnd"/>
    </w:p>
    <w:p w14:paraId="355BDDA4" w14:textId="77777777" w:rsidR="00FF0FCD" w:rsidRPr="00693A53" w:rsidRDefault="00FF0FCD" w:rsidP="004E41DE">
      <w:pPr>
        <w:spacing w:after="0" w:line="240" w:lineRule="auto"/>
        <w:rPr>
          <w:rFonts w:ascii="Trebuchet MS" w:eastAsia="Times New Roman" w:hAnsi="Trebuchet MS"/>
          <w:b/>
          <w:bCs/>
          <w:color w:val="000000"/>
          <w:sz w:val="20"/>
          <w:szCs w:val="20"/>
        </w:rPr>
      </w:pPr>
    </w:p>
    <w:p w14:paraId="28FB6B7D" w14:textId="14BA1376" w:rsidR="002102D8" w:rsidRDefault="004E41DE" w:rsidP="00C20526">
      <w:pPr>
        <w:spacing w:after="0" w:line="276" w:lineRule="auto"/>
        <w:jc w:val="both"/>
        <w:rPr>
          <w:rFonts w:cstheme="minorHAnsi"/>
        </w:rPr>
      </w:pPr>
      <w:r>
        <w:t>Blood test</w:t>
      </w:r>
      <w:r w:rsidR="00D64727">
        <w:t>s</w:t>
      </w:r>
      <w:r>
        <w:t xml:space="preserve"> </w:t>
      </w:r>
      <w:r w:rsidR="005B6667">
        <w:t xml:space="preserve">for bone marrow, liver and kidney function </w:t>
      </w:r>
      <w:r>
        <w:t xml:space="preserve">are collected every </w:t>
      </w:r>
      <w:r w:rsidR="00FF729B">
        <w:t>2</w:t>
      </w:r>
      <w:r w:rsidR="00B83F2C">
        <w:t xml:space="preserve"> to 4</w:t>
      </w:r>
      <w:r w:rsidR="00FF729B">
        <w:t xml:space="preserve"> </w:t>
      </w:r>
      <w:r>
        <w:t xml:space="preserve">weeks through the patient’s GP and results sent to and collated by the lead NET clinician and NET nurse. This should be for </w:t>
      </w:r>
      <w:r w:rsidR="00E15C5D">
        <w:t xml:space="preserve">8 </w:t>
      </w:r>
      <w:r>
        <w:t xml:space="preserve">to </w:t>
      </w:r>
      <w:r w:rsidR="00E15C5D">
        <w:t xml:space="preserve">10 </w:t>
      </w:r>
      <w:r>
        <w:t xml:space="preserve">weeks. </w:t>
      </w:r>
      <w:r>
        <w:rPr>
          <w:rFonts w:cstheme="minorHAnsi"/>
        </w:rPr>
        <w:t xml:space="preserve">If the patient has a significant reduction in haemoglobin, platelets or leukocytes </w:t>
      </w:r>
      <w:r w:rsidR="00D64727">
        <w:rPr>
          <w:rFonts w:cstheme="minorHAnsi"/>
        </w:rPr>
        <w:t xml:space="preserve">they </w:t>
      </w:r>
      <w:r>
        <w:rPr>
          <w:rFonts w:cstheme="minorHAnsi"/>
        </w:rPr>
        <w:t xml:space="preserve">could be treated every 12 weeks instead of every 8 weeks to give time for recovery of the </w:t>
      </w:r>
      <w:r>
        <w:rPr>
          <w:rFonts w:cstheme="minorHAnsi"/>
        </w:rPr>
        <w:lastRenderedPageBreak/>
        <w:t>patient’s blood counts. About 4 weeks after the 2</w:t>
      </w:r>
      <w:r w:rsidRPr="009C37CC">
        <w:rPr>
          <w:rFonts w:cstheme="minorHAnsi"/>
          <w:vertAlign w:val="superscript"/>
        </w:rPr>
        <w:t>nd</w:t>
      </w:r>
      <w:r>
        <w:rPr>
          <w:rFonts w:cstheme="minorHAnsi"/>
        </w:rPr>
        <w:t xml:space="preserve"> cycle of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Pr>
          <w:rFonts w:cstheme="minorHAnsi"/>
        </w:rPr>
        <w:t xml:space="preserve">a repeat CT/MR scan would be considered good practice. If this scan shows progressive disease as defined by </w:t>
      </w:r>
      <w:r w:rsidR="002B4363">
        <w:rPr>
          <w:rFonts w:cstheme="minorHAnsi"/>
        </w:rPr>
        <w:t xml:space="preserve">RECIST </w:t>
      </w:r>
      <w:r>
        <w:rPr>
          <w:rFonts w:cstheme="minorHAnsi"/>
        </w:rPr>
        <w:t>1.1 the patient is unlikely to benefit fr</w:t>
      </w:r>
      <w:r w:rsidR="005B6667">
        <w:rPr>
          <w:rFonts w:cstheme="minorHAnsi"/>
        </w:rPr>
        <w:t>o</w:t>
      </w:r>
      <w:r>
        <w:rPr>
          <w:rFonts w:cstheme="minorHAnsi"/>
        </w:rPr>
        <w:t>m further cycles of treatment.</w:t>
      </w:r>
    </w:p>
    <w:p w14:paraId="4B7C5B04" w14:textId="77777777" w:rsidR="00AD1CAA" w:rsidRDefault="00AD1CAA" w:rsidP="00C20526">
      <w:pPr>
        <w:spacing w:after="0" w:line="276" w:lineRule="auto"/>
        <w:jc w:val="both"/>
        <w:rPr>
          <w:rFonts w:cstheme="minorHAnsi"/>
        </w:rPr>
      </w:pPr>
    </w:p>
    <w:p w14:paraId="2DB15B97" w14:textId="3BB3B615" w:rsidR="005B6667" w:rsidRPr="00C20526" w:rsidRDefault="005B6667" w:rsidP="005B6667">
      <w:pPr>
        <w:spacing w:line="276" w:lineRule="auto"/>
        <w:jc w:val="both"/>
        <w:rPr>
          <w:rFonts w:ascii="Trebuchet MS" w:eastAsia="Times New Roman" w:hAnsi="Trebuchet MS"/>
          <w:b/>
          <w:bCs/>
          <w:color w:val="000000"/>
          <w:sz w:val="20"/>
          <w:szCs w:val="20"/>
        </w:rPr>
      </w:pPr>
      <w:r w:rsidRPr="00C20526">
        <w:rPr>
          <w:rFonts w:ascii="Trebuchet MS" w:eastAsia="Times New Roman" w:hAnsi="Trebuchet MS"/>
          <w:b/>
          <w:bCs/>
          <w:color w:val="000000"/>
          <w:sz w:val="20"/>
          <w:szCs w:val="20"/>
        </w:rPr>
        <w:t xml:space="preserve">Follow-up-longer </w:t>
      </w:r>
      <w:proofErr w:type="gramStart"/>
      <w:r w:rsidRPr="00C20526">
        <w:rPr>
          <w:rFonts w:ascii="Trebuchet MS" w:eastAsia="Times New Roman" w:hAnsi="Trebuchet MS"/>
          <w:b/>
          <w:bCs/>
          <w:color w:val="000000"/>
          <w:sz w:val="20"/>
          <w:szCs w:val="20"/>
        </w:rPr>
        <w:t>term</w:t>
      </w:r>
      <w:proofErr w:type="gramEnd"/>
    </w:p>
    <w:p w14:paraId="33DB2F7B" w14:textId="0A0DBC59" w:rsidR="00070721" w:rsidRPr="00DF6B40" w:rsidRDefault="005B6667" w:rsidP="005B6667">
      <w:pPr>
        <w:spacing w:line="276" w:lineRule="auto"/>
        <w:jc w:val="both"/>
        <w:rPr>
          <w:rFonts w:cstheme="minorHAnsi"/>
        </w:rPr>
      </w:pPr>
      <w:r w:rsidRPr="00DF6B40">
        <w:rPr>
          <w:rFonts w:cstheme="minorHAnsi"/>
        </w:rPr>
        <w:t xml:space="preserve">The </w:t>
      </w:r>
      <w:r>
        <w:rPr>
          <w:rFonts w:cstheme="minorHAnsi"/>
        </w:rPr>
        <w:t>lead NET clinician</w:t>
      </w:r>
      <w:r w:rsidRPr="00DF6B40">
        <w:rPr>
          <w:rFonts w:cstheme="minorHAnsi"/>
        </w:rPr>
        <w:t xml:space="preserve"> will follow-up with the patient as per the standard of care. The treating </w:t>
      </w:r>
      <w:r w:rsidR="00E15C5D">
        <w:rPr>
          <w:rFonts w:cstheme="minorHAnsi"/>
        </w:rPr>
        <w:t>clinician</w:t>
      </w:r>
      <w:r w:rsidRPr="00DF6B40">
        <w:rPr>
          <w:rFonts w:cstheme="minorHAnsi"/>
        </w:rPr>
        <w:t xml:space="preserve"> will order an imaging study for the patient (CT, MRI, or 68-Gallium D</w:t>
      </w:r>
      <w:r w:rsidR="00B83F2C">
        <w:rPr>
          <w:rFonts w:cstheme="minorHAnsi"/>
        </w:rPr>
        <w:t>OTATOC</w:t>
      </w:r>
      <w:r w:rsidRPr="00DF6B40">
        <w:rPr>
          <w:rFonts w:cstheme="minorHAnsi"/>
        </w:rPr>
        <w:t xml:space="preserve"> PET-CT) every 3</w:t>
      </w:r>
      <w:r w:rsidR="00E15C5D">
        <w:rPr>
          <w:rFonts w:cstheme="minorHAnsi"/>
        </w:rPr>
        <w:t xml:space="preserve"> </w:t>
      </w:r>
      <w:r w:rsidRPr="00DF6B40">
        <w:rPr>
          <w:rFonts w:cstheme="minorHAnsi"/>
        </w:rPr>
        <w:t>months</w:t>
      </w:r>
      <w:r>
        <w:rPr>
          <w:rFonts w:cstheme="minorHAnsi"/>
        </w:rPr>
        <w:t xml:space="preserve"> for the first 6 months then 6</w:t>
      </w:r>
      <w:r w:rsidR="00B75CCC">
        <w:rPr>
          <w:rFonts w:cstheme="minorHAnsi"/>
        </w:rPr>
        <w:t>-</w:t>
      </w:r>
      <w:r>
        <w:rPr>
          <w:rFonts w:cstheme="minorHAnsi"/>
        </w:rPr>
        <w:t>monthly. Chromogranin and if indicated fasting gut hormones can also be measured every 6 months.</w:t>
      </w:r>
    </w:p>
    <w:p w14:paraId="571701DC" w14:textId="205662CA" w:rsidR="004E41DE" w:rsidRPr="00C20526" w:rsidRDefault="00503A80" w:rsidP="004E41DE">
      <w:pPr>
        <w:spacing w:line="276" w:lineRule="auto"/>
        <w:jc w:val="both"/>
        <w:rPr>
          <w:rFonts w:ascii="Trebuchet MS" w:eastAsia="Times New Roman" w:hAnsi="Trebuchet MS"/>
          <w:b/>
          <w:bCs/>
          <w:color w:val="000000"/>
          <w:sz w:val="20"/>
          <w:szCs w:val="20"/>
        </w:rPr>
      </w:pPr>
      <w:r>
        <w:rPr>
          <w:rFonts w:ascii="Trebuchet MS" w:eastAsia="Times New Roman" w:hAnsi="Trebuchet MS"/>
          <w:b/>
          <w:bCs/>
          <w:color w:val="000000"/>
          <w:sz w:val="20"/>
          <w:szCs w:val="20"/>
        </w:rPr>
        <w:t>Treatment: 1</w:t>
      </w:r>
      <w:r w:rsidR="004E41DE" w:rsidRPr="00C20526">
        <w:rPr>
          <w:rFonts w:ascii="Trebuchet MS" w:eastAsia="Times New Roman" w:hAnsi="Trebuchet MS"/>
          <w:b/>
          <w:bCs/>
          <w:color w:val="000000"/>
          <w:sz w:val="20"/>
          <w:szCs w:val="20"/>
        </w:rPr>
        <w:t xml:space="preserve"> day protocol</w:t>
      </w:r>
      <w:r w:rsidR="005B6667" w:rsidRPr="00C20526">
        <w:rPr>
          <w:rFonts w:ascii="Trebuchet MS" w:eastAsia="Times New Roman" w:hAnsi="Trebuchet MS"/>
          <w:b/>
          <w:bCs/>
          <w:color w:val="000000"/>
          <w:sz w:val="20"/>
          <w:szCs w:val="20"/>
        </w:rPr>
        <w:t xml:space="preserve"> modifications to the above protocol </w:t>
      </w:r>
    </w:p>
    <w:p w14:paraId="28AF2EC3" w14:textId="18966C2E" w:rsidR="004E41DE" w:rsidRDefault="004E41DE" w:rsidP="004E41DE">
      <w:pPr>
        <w:spacing w:line="276" w:lineRule="auto"/>
        <w:jc w:val="both"/>
        <w:rPr>
          <w:rFonts w:cstheme="minorHAnsi"/>
        </w:rPr>
      </w:pPr>
      <w:r>
        <w:rPr>
          <w:rFonts w:cstheme="minorHAnsi"/>
        </w:rPr>
        <w:t xml:space="preserve">Once the molecular radiotherapy team are experienced giving </w:t>
      </w:r>
      <w:proofErr w:type="spellStart"/>
      <w:r w:rsidR="00AD1CAA">
        <w:rPr>
          <w:rFonts w:cstheme="minorHAnsi"/>
        </w:rPr>
        <w:t>Lutathera</w:t>
      </w:r>
      <w:proofErr w:type="spellEnd"/>
      <w:r w:rsidR="00AD1CAA">
        <w:rPr>
          <w:rFonts w:cstheme="minorHAnsi"/>
        </w:rPr>
        <w:t>® (Lu177)</w:t>
      </w:r>
      <w:r w:rsidR="00B11C9D">
        <w:rPr>
          <w:rFonts w:cstheme="minorHAnsi"/>
        </w:rPr>
        <w:t xml:space="preserve"> </w:t>
      </w:r>
      <w:r>
        <w:rPr>
          <w:rFonts w:cstheme="minorHAnsi"/>
        </w:rPr>
        <w:t>it may be possible to give the treatment as an outpatient if nuclear medicine or oncology have the correct facilities including the room the treatment can be given in and a dedicated toilet/wash hand basin. If this is to be done the patient may need to be in nuclear medicine from about 07.30</w:t>
      </w:r>
      <w:r w:rsidR="00E15C5D">
        <w:rPr>
          <w:rFonts w:cstheme="minorHAnsi"/>
        </w:rPr>
        <w:t xml:space="preserve"> am</w:t>
      </w:r>
      <w:r>
        <w:rPr>
          <w:rFonts w:cstheme="minorHAnsi"/>
        </w:rPr>
        <w:t xml:space="preserve"> to 17.00</w:t>
      </w:r>
      <w:r w:rsidR="00E15C5D">
        <w:rPr>
          <w:rFonts w:cstheme="minorHAnsi"/>
        </w:rPr>
        <w:t xml:space="preserve"> pm</w:t>
      </w:r>
      <w:r>
        <w:rPr>
          <w:rFonts w:cstheme="minorHAnsi"/>
        </w:rPr>
        <w:t xml:space="preserve"> on the treatment day. Clearly this is not suitable for patients who have significant co-morbidities or who would prefer an overnight stay or have sever</w:t>
      </w:r>
      <w:r w:rsidR="00D4613C">
        <w:rPr>
          <w:rFonts w:cstheme="minorHAnsi"/>
        </w:rPr>
        <w:t>e</w:t>
      </w:r>
      <w:r>
        <w:rPr>
          <w:rFonts w:cstheme="minorHAnsi"/>
        </w:rPr>
        <w:t xml:space="preserve"> side effects such as severe nausea not controlled by medication.</w:t>
      </w:r>
      <w:r w:rsidR="00615610" w:rsidRPr="00615610">
        <w:rPr>
          <w:rFonts w:cstheme="minorHAnsi"/>
        </w:rPr>
        <w:t xml:space="preserve"> </w:t>
      </w:r>
      <w:r w:rsidR="00615610">
        <w:rPr>
          <w:rFonts w:cstheme="minorHAnsi"/>
        </w:rPr>
        <w:t>In addition,</w:t>
      </w:r>
      <w:r w:rsidR="00615610" w:rsidRPr="00615610">
        <w:rPr>
          <w:rFonts w:cstheme="minorHAnsi"/>
        </w:rPr>
        <w:t xml:space="preserve"> </w:t>
      </w:r>
      <w:r w:rsidR="00615610">
        <w:rPr>
          <w:rFonts w:cstheme="minorHAnsi"/>
        </w:rPr>
        <w:t xml:space="preserve">the </w:t>
      </w:r>
      <w:r w:rsidR="00615610" w:rsidRPr="00615610">
        <w:rPr>
          <w:rFonts w:cstheme="minorHAnsi"/>
        </w:rPr>
        <w:t xml:space="preserve">SMPC </w:t>
      </w:r>
      <w:r w:rsidR="00615610">
        <w:rPr>
          <w:rFonts w:cstheme="minorHAnsi"/>
        </w:rPr>
        <w:t xml:space="preserve">warns that </w:t>
      </w:r>
      <w:r w:rsidR="00615610" w:rsidRPr="00615610">
        <w:rPr>
          <w:rFonts w:cstheme="minorHAnsi"/>
        </w:rPr>
        <w:t xml:space="preserve">crisis due to excessive release of hormones or bioactive substances may occur following treatment with </w:t>
      </w:r>
      <w:proofErr w:type="spellStart"/>
      <w:r w:rsidR="00615610" w:rsidRPr="00615610">
        <w:rPr>
          <w:rFonts w:cstheme="minorHAnsi"/>
        </w:rPr>
        <w:t>Lutathera</w:t>
      </w:r>
      <w:proofErr w:type="spellEnd"/>
      <w:r w:rsidR="00615610">
        <w:rPr>
          <w:rFonts w:cstheme="minorHAnsi"/>
        </w:rPr>
        <w:t>®,</w:t>
      </w:r>
      <w:r w:rsidR="00615610" w:rsidRPr="00615610">
        <w:rPr>
          <w:rFonts w:cstheme="minorHAnsi"/>
        </w:rPr>
        <w:t xml:space="preserve"> therefore</w:t>
      </w:r>
      <w:r w:rsidR="00615610">
        <w:rPr>
          <w:rFonts w:cstheme="minorHAnsi"/>
        </w:rPr>
        <w:t>,</w:t>
      </w:r>
      <w:r w:rsidR="00615610" w:rsidRPr="00615610">
        <w:rPr>
          <w:rFonts w:cstheme="minorHAnsi"/>
        </w:rPr>
        <w:t xml:space="preserve"> observation of patients by overnight hospitalisation should be considered in some cases</w:t>
      </w:r>
      <w:r w:rsidR="00615610">
        <w:rPr>
          <w:rFonts w:cstheme="minorHAnsi"/>
        </w:rPr>
        <w:t>.</w:t>
      </w:r>
    </w:p>
    <w:p w14:paraId="07B12AAF" w14:textId="13646A4C" w:rsidR="004E41DE" w:rsidRPr="00DF6B40" w:rsidRDefault="00D4613C" w:rsidP="00DF6B40">
      <w:pPr>
        <w:spacing w:line="276" w:lineRule="auto"/>
        <w:jc w:val="both"/>
        <w:rPr>
          <w:rFonts w:cstheme="minorHAnsi"/>
        </w:rPr>
      </w:pPr>
      <w:r>
        <w:rPr>
          <w:rFonts w:cstheme="minorHAnsi"/>
        </w:rPr>
        <w:t xml:space="preserve">The patient will normally attend the nuclear medicine department the next day so their radiation levels can be checked, they can have a post therapy scan and can be asked if they have had any problems overnight. If indicated their monthly </w:t>
      </w:r>
      <w:proofErr w:type="gramStart"/>
      <w:r>
        <w:rPr>
          <w:rFonts w:cstheme="minorHAnsi"/>
        </w:rPr>
        <w:t>long acting</w:t>
      </w:r>
      <w:proofErr w:type="gramEnd"/>
      <w:r>
        <w:rPr>
          <w:rFonts w:cstheme="minorHAnsi"/>
        </w:rPr>
        <w:t xml:space="preserve"> somatosta</w:t>
      </w:r>
      <w:r w:rsidR="006A5F9A">
        <w:rPr>
          <w:rFonts w:cstheme="minorHAnsi"/>
        </w:rPr>
        <w:t>t</w:t>
      </w:r>
      <w:r>
        <w:rPr>
          <w:rFonts w:cstheme="minorHAnsi"/>
        </w:rPr>
        <w:t xml:space="preserve">in analogue can be given. </w:t>
      </w:r>
    </w:p>
    <w:p w14:paraId="193EE3D6" w14:textId="0C1D1C2F" w:rsidR="009B62CA" w:rsidRDefault="009B62CA">
      <w:pPr>
        <w:rPr>
          <w:rFonts w:cstheme="minorHAnsi"/>
        </w:rPr>
      </w:pPr>
      <w:r>
        <w:rPr>
          <w:rFonts w:cstheme="minorHAnsi"/>
        </w:rPr>
        <w:br w:type="page"/>
      </w:r>
    </w:p>
    <w:p w14:paraId="05428642" w14:textId="1F923D20" w:rsidR="009B62CA" w:rsidRDefault="006F1C71" w:rsidP="00DF6B40">
      <w:pPr>
        <w:spacing w:line="276" w:lineRule="auto"/>
        <w:jc w:val="both"/>
        <w:rPr>
          <w:rFonts w:cstheme="minorHAnsi"/>
        </w:rPr>
      </w:pPr>
      <w:r>
        <w:rPr>
          <w:noProof/>
        </w:rPr>
        <w:lastRenderedPageBreak/>
        <mc:AlternateContent>
          <mc:Choice Requires="wps">
            <w:drawing>
              <wp:anchor distT="0" distB="0" distL="114300" distR="114300" simplePos="0" relativeHeight="251670528" behindDoc="0" locked="0" layoutInCell="1" allowOverlap="1" wp14:anchorId="3D0F74B4" wp14:editId="254EC6E8">
                <wp:simplePos x="0" y="0"/>
                <wp:positionH relativeFrom="column">
                  <wp:posOffset>3423285</wp:posOffset>
                </wp:positionH>
                <wp:positionV relativeFrom="paragraph">
                  <wp:posOffset>7786</wp:posOffset>
                </wp:positionV>
                <wp:extent cx="2933700" cy="196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33700" cy="196850"/>
                        </a:xfrm>
                        <a:prstGeom prst="rect">
                          <a:avLst/>
                        </a:prstGeom>
                        <a:noFill/>
                      </wps:spPr>
                      <wps:txbx>
                        <w:txbxContent>
                          <w:p w14:paraId="24B7FC1A" w14:textId="77777777" w:rsidR="00E432B9" w:rsidRDefault="00E432B9" w:rsidP="006F1C71">
                            <w:pPr>
                              <w:rPr>
                                <w:sz w:val="14"/>
                                <w:szCs w:val="14"/>
                              </w:rPr>
                            </w:pPr>
                            <w:r>
                              <w:rPr>
                                <w:rFonts w:hAnsi="Calibri"/>
                                <w:color w:val="000000" w:themeColor="text1"/>
                                <w:kern w:val="24"/>
                                <w:sz w:val="14"/>
                                <w:szCs w:val="14"/>
                              </w:rPr>
                              <w:t xml:space="preserve">Affix patient identification label in box below or complete </w:t>
                            </w:r>
                            <w:proofErr w:type="gramStart"/>
                            <w:r>
                              <w:rPr>
                                <w:rFonts w:hAnsi="Calibri"/>
                                <w:color w:val="000000" w:themeColor="text1"/>
                                <w:kern w:val="24"/>
                                <w:sz w:val="14"/>
                                <w:szCs w:val="14"/>
                              </w:rPr>
                              <w:t>details</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0F74B4" id="Text Box 24" o:spid="_x0000_s1046" type="#_x0000_t202" style="position:absolute;left:0;text-align:left;margin-left:269.55pt;margin-top:.6pt;width:231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" filled="f" stroked="f">
                <v:textbox>
                  <w:txbxContent>
                    <w:p w14:paraId="24B7FC1A" w14:textId="77777777" w:rsidR="00E432B9" w:rsidRDefault="00E432B9" w:rsidP="006F1C71">
                      <w:pPr>
                        <w:rPr>
                          <w:sz w:val="14"/>
                          <w:szCs w:val="14"/>
                        </w:rPr>
                      </w:pPr>
                      <w:r>
                        <w:rPr>
                          <w:rFonts w:hAnsi="Calibri"/>
                          <w:color w:val="000000" w:themeColor="text1"/>
                          <w:kern w:val="24"/>
                          <w:sz w:val="14"/>
                          <w:szCs w:val="14"/>
                        </w:rPr>
                        <w:t xml:space="preserve">Affix patient identification label in box below or complete </w:t>
                      </w:r>
                      <w:proofErr w:type="gramStart"/>
                      <w:r>
                        <w:rPr>
                          <w:rFonts w:hAnsi="Calibri"/>
                          <w:color w:val="000000" w:themeColor="text1"/>
                          <w:kern w:val="24"/>
                          <w:sz w:val="14"/>
                          <w:szCs w:val="14"/>
                        </w:rPr>
                        <w:t>details</w:t>
                      </w:r>
                      <w:proofErr w:type="gramEnd"/>
                    </w:p>
                  </w:txbxContent>
                </v:textbox>
              </v:shape>
            </w:pict>
          </mc:Fallback>
        </mc:AlternateContent>
      </w:r>
      <w:r w:rsidR="009B62CA" w:rsidRPr="00DF6B40">
        <w:rPr>
          <w:rFonts w:cstheme="minorHAnsi"/>
          <w:b/>
          <w:bCs/>
          <w:sz w:val="24"/>
          <w:szCs w:val="24"/>
        </w:rPr>
        <w:t>Appendix I</w:t>
      </w:r>
      <w:r w:rsidR="009B62CA">
        <w:rPr>
          <w:rFonts w:cstheme="minorHAnsi"/>
          <w:b/>
          <w:bCs/>
          <w:sz w:val="24"/>
          <w:szCs w:val="24"/>
        </w:rPr>
        <w:t>I</w:t>
      </w:r>
      <w:r>
        <w:rPr>
          <w:rFonts w:cstheme="minorHAnsi"/>
          <w:b/>
          <w:bCs/>
          <w:sz w:val="24"/>
          <w:szCs w:val="24"/>
        </w:rPr>
        <w:t>:</w:t>
      </w:r>
      <w:r w:rsidR="0050057F">
        <w:rPr>
          <w:rFonts w:cstheme="minorHAnsi"/>
          <w:b/>
          <w:bCs/>
          <w:sz w:val="24"/>
          <w:szCs w:val="24"/>
        </w:rPr>
        <w:t xml:space="preserve"> Referral form and treatment record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098"/>
      </w:tblGrid>
      <w:tr w:rsidR="009B62CA" w:rsidRPr="00E36CDE" w14:paraId="41902167" w14:textId="77777777" w:rsidTr="00955101">
        <w:trPr>
          <w:trHeight w:val="1619"/>
        </w:trPr>
        <w:tc>
          <w:tcPr>
            <w:tcW w:w="5098" w:type="dxa"/>
            <w:tcBorders>
              <w:top w:val="single" w:sz="4" w:space="0" w:color="auto"/>
              <w:left w:val="single" w:sz="4" w:space="0" w:color="auto"/>
              <w:bottom w:val="single" w:sz="4" w:space="0" w:color="auto"/>
              <w:right w:val="single" w:sz="4" w:space="0" w:color="auto"/>
            </w:tcBorders>
            <w:shd w:val="clear" w:color="auto" w:fill="009BDE"/>
          </w:tcPr>
          <w:p w14:paraId="4ED600D5" w14:textId="77777777" w:rsidR="009B62CA" w:rsidRPr="00E36CDE" w:rsidRDefault="009B62CA">
            <w:pPr>
              <w:rPr>
                <w:rFonts w:ascii="Arial" w:hAnsi="Arial" w:cs="Arial"/>
                <w:b/>
                <w:color w:val="FFFFFF" w:themeColor="background1"/>
              </w:rPr>
            </w:pPr>
          </w:p>
          <w:p w14:paraId="02EAC30D" w14:textId="42AB93EB" w:rsidR="009B62CA" w:rsidRPr="00E36CDE" w:rsidRDefault="00AD1CAA">
            <w:pPr>
              <w:rPr>
                <w:rFonts w:ascii="Arial" w:hAnsi="Arial" w:cs="Arial"/>
                <w:b/>
                <w:color w:val="FFFFFF" w:themeColor="background1"/>
              </w:rPr>
            </w:pPr>
            <w:proofErr w:type="spellStart"/>
            <w:r>
              <w:rPr>
                <w:rFonts w:ascii="Arial" w:hAnsi="Arial" w:cs="Arial"/>
                <w:b/>
                <w:color w:val="FFFFFF" w:themeColor="background1"/>
              </w:rPr>
              <w:t>Lutathera</w:t>
            </w:r>
            <w:proofErr w:type="spellEnd"/>
            <w:r w:rsidRPr="00E432B9">
              <w:rPr>
                <w:rFonts w:ascii="Arial" w:hAnsi="Arial" w:cs="Arial"/>
                <w:b/>
                <w:color w:val="FFFFFF" w:themeColor="background1"/>
                <w:vertAlign w:val="superscript"/>
              </w:rPr>
              <w:t>®</w:t>
            </w:r>
            <w:r w:rsidR="00B11C9D">
              <w:rPr>
                <w:rFonts w:ascii="Arial" w:hAnsi="Arial" w:cs="Arial"/>
                <w:b/>
                <w:color w:val="FFFFFF" w:themeColor="background1"/>
              </w:rPr>
              <w:t xml:space="preserve"> </w:t>
            </w:r>
            <w:r w:rsidR="002102D8" w:rsidRPr="002102D8">
              <w:rPr>
                <w:rFonts w:ascii="Arial" w:hAnsi="Arial" w:cs="Arial"/>
                <w:b/>
                <w:color w:val="FFFFFF" w:themeColor="background1"/>
              </w:rPr>
              <w:t>(Lu177)</w:t>
            </w:r>
            <w:r w:rsidR="002102D8">
              <w:rPr>
                <w:rFonts w:ascii="Arial" w:hAnsi="Arial" w:cs="Arial"/>
                <w:b/>
                <w:color w:val="FFFFFF" w:themeColor="background1"/>
              </w:rPr>
              <w:t xml:space="preserve"> </w:t>
            </w:r>
            <w:r w:rsidR="009B62CA" w:rsidRPr="00E36CDE">
              <w:rPr>
                <w:rFonts w:ascii="Arial" w:hAnsi="Arial" w:cs="Arial"/>
                <w:b/>
                <w:color w:val="FFFFFF" w:themeColor="background1"/>
              </w:rPr>
              <w:t xml:space="preserve">Therapy for the treatment of Metastatic Neuroendocrine </w:t>
            </w:r>
            <w:r w:rsidR="00FA1ABA" w:rsidRPr="00E36CDE">
              <w:rPr>
                <w:rFonts w:ascii="Arial" w:hAnsi="Arial" w:cs="Arial"/>
                <w:b/>
                <w:color w:val="FFFFFF" w:themeColor="background1"/>
              </w:rPr>
              <w:t>Tumours</w:t>
            </w:r>
            <w:r w:rsidR="009B62CA" w:rsidRPr="00E36CDE">
              <w:rPr>
                <w:rFonts w:ascii="Arial" w:hAnsi="Arial" w:cs="Arial"/>
                <w:b/>
                <w:color w:val="FFFFFF" w:themeColor="background1"/>
              </w:rPr>
              <w:t xml:space="preserve">. </w:t>
            </w:r>
          </w:p>
          <w:p w14:paraId="03496AC5" w14:textId="77777777" w:rsidR="009B62CA" w:rsidRPr="00E36CDE" w:rsidRDefault="009B62CA">
            <w:pPr>
              <w:rPr>
                <w:rFonts w:ascii="Arial" w:hAnsi="Arial" w:cs="Arial"/>
                <w:b/>
                <w:color w:val="FFFFFF" w:themeColor="background1"/>
              </w:rPr>
            </w:pPr>
          </w:p>
          <w:p w14:paraId="3291BF04" w14:textId="77777777" w:rsidR="009B62CA" w:rsidRPr="00E36CDE" w:rsidRDefault="009B62CA">
            <w:pPr>
              <w:rPr>
                <w:rFonts w:ascii="Arial" w:hAnsi="Arial" w:cs="Arial"/>
                <w:color w:val="FFFFFF" w:themeColor="background1"/>
              </w:rPr>
            </w:pPr>
            <w:r w:rsidRPr="00E36CDE">
              <w:rPr>
                <w:rFonts w:ascii="Arial" w:hAnsi="Arial" w:cs="Arial"/>
                <w:b/>
                <w:color w:val="FFFFFF" w:themeColor="background1"/>
              </w:rPr>
              <w:t>Referral Form and Treatment Record</w:t>
            </w:r>
            <w:r w:rsidRPr="00E36CDE">
              <w:rPr>
                <w:rFonts w:ascii="Arial" w:hAnsi="Arial" w:cs="Arial"/>
                <w:color w:val="FFFFFF" w:themeColor="background1"/>
              </w:rPr>
              <w:tab/>
            </w:r>
          </w:p>
          <w:p w14:paraId="1C59D6D1" w14:textId="77777777" w:rsidR="009B62CA" w:rsidRPr="00E36CDE" w:rsidRDefault="009B62CA">
            <w:pPr>
              <w:rPr>
                <w:rFonts w:ascii="Arial" w:hAnsi="Arial" w:cs="Arial"/>
                <w:b/>
                <w:i/>
              </w:rPr>
            </w:pPr>
          </w:p>
        </w:tc>
      </w:tr>
    </w:tbl>
    <w:tbl>
      <w:tblPr>
        <w:tblpPr w:leftFromText="180" w:rightFromText="180" w:vertAnchor="text" w:horzAnchor="page" w:tblpX="6925" w:tblpY="-19"/>
        <w:tblW w:w="4540" w:type="dxa"/>
        <w:tblCellMar>
          <w:left w:w="0" w:type="dxa"/>
          <w:right w:w="0" w:type="dxa"/>
        </w:tblCellMar>
        <w:tblLook w:val="0420" w:firstRow="1" w:lastRow="0" w:firstColumn="0" w:lastColumn="0" w:noHBand="0" w:noVBand="1"/>
      </w:tblPr>
      <w:tblGrid>
        <w:gridCol w:w="2270"/>
        <w:gridCol w:w="2270"/>
      </w:tblGrid>
      <w:tr w:rsidR="00955101" w:rsidRPr="00E432B9" w14:paraId="2A1E2DA1"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73D4087F"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Surname</w:t>
            </w: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2856EF11"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 xml:space="preserve">Patient </w:t>
            </w:r>
            <w:proofErr w:type="spellStart"/>
            <w:r w:rsidRPr="00E432B9">
              <w:rPr>
                <w:rFonts w:ascii="Arial" w:eastAsia="MS Mincho" w:hAnsi="Arial" w:cs="Arial"/>
                <w:b/>
                <w:sz w:val="14"/>
                <w:szCs w:val="14"/>
                <w:lang w:val="en-US"/>
              </w:rPr>
              <w:t>I.d.No</w:t>
            </w:r>
            <w:proofErr w:type="spellEnd"/>
            <w:r w:rsidRPr="00E432B9">
              <w:rPr>
                <w:rFonts w:ascii="Arial" w:eastAsia="MS Mincho" w:hAnsi="Arial" w:cs="Arial"/>
                <w:b/>
                <w:sz w:val="14"/>
                <w:szCs w:val="14"/>
                <w:lang w:val="en-US"/>
              </w:rPr>
              <w:t>.</w:t>
            </w:r>
          </w:p>
        </w:tc>
      </w:tr>
      <w:tr w:rsidR="00955101" w:rsidRPr="00E432B9" w14:paraId="7E4BD9DB"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62C933C8"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Forename</w:t>
            </w: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5BD465A2"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 xml:space="preserve">D.O.B.        </w:t>
            </w:r>
            <w:r w:rsidRPr="00E432B9">
              <w:rPr>
                <w:rFonts w:ascii="Arial" w:eastAsia="MS Mincho" w:hAnsi="Arial" w:cs="Arial"/>
                <w:b/>
                <w:bCs/>
                <w:color w:val="D9D9D9"/>
                <w:sz w:val="14"/>
                <w:szCs w:val="14"/>
                <w:lang w:val="en-US"/>
              </w:rPr>
              <w:t>DDMMYYYY</w:t>
            </w:r>
          </w:p>
        </w:tc>
      </w:tr>
      <w:tr w:rsidR="00955101" w:rsidRPr="00E432B9" w14:paraId="11DEA208"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3EF196E0"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Address</w:t>
            </w: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5535F401"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NHS No.</w:t>
            </w:r>
          </w:p>
        </w:tc>
      </w:tr>
      <w:tr w:rsidR="00955101" w:rsidRPr="00E432B9" w14:paraId="0705FABD"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24FAD451" w14:textId="77777777" w:rsidR="00955101" w:rsidRPr="00E432B9" w:rsidRDefault="00955101" w:rsidP="00955101">
            <w:pPr>
              <w:spacing w:after="0" w:line="240" w:lineRule="auto"/>
              <w:rPr>
                <w:rFonts w:ascii="Arial" w:eastAsia="MS Mincho" w:hAnsi="Arial" w:cs="Arial"/>
                <w:b/>
                <w:sz w:val="14"/>
                <w:szCs w:val="14"/>
                <w:lang w:val="en-US"/>
              </w:rPr>
            </w:pP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5AFDEDF"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Sex. Male/Female</w:t>
            </w:r>
          </w:p>
        </w:tc>
      </w:tr>
      <w:tr w:rsidR="00955101" w:rsidRPr="00E432B9" w14:paraId="1DA58CD9"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0B70E374" w14:textId="77777777" w:rsidR="00955101" w:rsidRPr="00E432B9" w:rsidRDefault="00955101" w:rsidP="00955101">
            <w:pPr>
              <w:spacing w:after="0" w:line="240" w:lineRule="auto"/>
              <w:rPr>
                <w:rFonts w:ascii="Arial" w:eastAsia="MS Mincho" w:hAnsi="Arial" w:cs="Arial"/>
                <w:b/>
                <w:sz w:val="14"/>
                <w:szCs w:val="14"/>
                <w:lang w:val="en-US"/>
              </w:rPr>
            </w:pP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04D294DD" w14:textId="77777777" w:rsidR="00955101" w:rsidRPr="00E432B9" w:rsidRDefault="00955101" w:rsidP="00955101">
            <w:pPr>
              <w:spacing w:after="0" w:line="240" w:lineRule="auto"/>
              <w:rPr>
                <w:rFonts w:ascii="Arial" w:eastAsia="MS Mincho" w:hAnsi="Arial" w:cs="Arial"/>
                <w:sz w:val="20"/>
                <w:szCs w:val="20"/>
                <w:lang w:val="en-US" w:eastAsia="en-GB"/>
              </w:rPr>
            </w:pPr>
          </w:p>
        </w:tc>
      </w:tr>
      <w:tr w:rsidR="00955101" w:rsidRPr="00E432B9" w14:paraId="52A9386E" w14:textId="77777777" w:rsidTr="00955101">
        <w:trPr>
          <w:trHeight w:val="95"/>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73191AE6" w14:textId="77777777" w:rsidR="00955101" w:rsidRPr="00E432B9" w:rsidRDefault="00955101" w:rsidP="00955101">
            <w:pPr>
              <w:spacing w:after="0" w:line="240" w:lineRule="auto"/>
              <w:rPr>
                <w:rFonts w:ascii="Arial" w:eastAsia="MS Mincho" w:hAnsi="Arial" w:cs="Arial"/>
                <w:sz w:val="20"/>
                <w:szCs w:val="20"/>
                <w:lang w:val="en-US" w:eastAsia="en-GB"/>
              </w:rPr>
            </w:pP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2529E0FE" w14:textId="77777777" w:rsidR="00955101" w:rsidRPr="00E432B9" w:rsidRDefault="00955101" w:rsidP="00955101">
            <w:pPr>
              <w:spacing w:after="0" w:line="240" w:lineRule="auto"/>
              <w:rPr>
                <w:rFonts w:ascii="Arial" w:eastAsia="MS Mincho" w:hAnsi="Arial" w:cs="Arial"/>
                <w:sz w:val="20"/>
                <w:szCs w:val="20"/>
                <w:lang w:val="en-US" w:eastAsia="en-GB"/>
              </w:rPr>
            </w:pPr>
          </w:p>
        </w:tc>
      </w:tr>
      <w:tr w:rsidR="00955101" w:rsidRPr="00E432B9" w14:paraId="1CEF6651" w14:textId="77777777" w:rsidTr="00955101">
        <w:trPr>
          <w:trHeight w:val="18"/>
        </w:trPr>
        <w:tc>
          <w:tcPr>
            <w:tcW w:w="227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40E6AABA" w14:textId="77777777" w:rsidR="00955101" w:rsidRPr="00E432B9" w:rsidRDefault="00955101" w:rsidP="00955101">
            <w:pPr>
              <w:spacing w:after="0" w:line="240" w:lineRule="auto"/>
              <w:rPr>
                <w:rFonts w:ascii="Arial" w:eastAsia="MS Mincho" w:hAnsi="Arial" w:cs="Arial"/>
                <w:b/>
                <w:sz w:val="14"/>
                <w:szCs w:val="14"/>
                <w:lang w:val="en-US"/>
              </w:rPr>
            </w:pPr>
            <w:r w:rsidRPr="00E432B9">
              <w:rPr>
                <w:rFonts w:ascii="Arial" w:eastAsia="MS Mincho" w:hAnsi="Arial" w:cs="Arial"/>
                <w:b/>
                <w:sz w:val="14"/>
                <w:szCs w:val="14"/>
                <w:lang w:val="en-US"/>
              </w:rPr>
              <w:t>Postcode</w:t>
            </w:r>
          </w:p>
        </w:tc>
        <w:tc>
          <w:tcPr>
            <w:tcW w:w="227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6C308872" w14:textId="77777777" w:rsidR="00955101" w:rsidRPr="00E432B9" w:rsidRDefault="00955101" w:rsidP="00955101">
            <w:pPr>
              <w:spacing w:after="0" w:line="240" w:lineRule="auto"/>
              <w:rPr>
                <w:rFonts w:ascii="Arial" w:eastAsia="MS Mincho" w:hAnsi="Arial" w:cs="Arial"/>
                <w:b/>
                <w:sz w:val="14"/>
                <w:szCs w:val="14"/>
                <w:lang w:val="en-US"/>
              </w:rPr>
            </w:pPr>
          </w:p>
        </w:tc>
      </w:tr>
    </w:tbl>
    <w:p w14:paraId="031716CF" w14:textId="77777777" w:rsidR="00B83F2C" w:rsidRDefault="006F1C71" w:rsidP="009B62CA">
      <w:pPr>
        <w:rPr>
          <w:rFonts w:ascii="Arial" w:hAnsi="Arial" w:cs="Arial"/>
        </w:rPr>
      </w:pPr>
      <w:r>
        <w:rPr>
          <w:rFonts w:ascii="Arial" w:hAnsi="Arial" w:cs="Arial"/>
          <w:b/>
          <w:noProof/>
          <w:lang w:eastAsia="en-GB"/>
        </w:rPr>
        <w:br w:type="textWrapping" w:clear="all"/>
      </w:r>
    </w:p>
    <w:p w14:paraId="24C3CA30" w14:textId="4FC843EE" w:rsidR="00AD1844" w:rsidRPr="00E36CDE" w:rsidRDefault="009B62CA" w:rsidP="009B62CA">
      <w:pPr>
        <w:rPr>
          <w:rFonts w:ascii="Arial" w:hAnsi="Arial" w:cs="Arial"/>
        </w:rPr>
      </w:pPr>
      <w:r w:rsidRPr="00E36CDE">
        <w:rPr>
          <w:rFonts w:ascii="Arial" w:hAnsi="Arial" w:cs="Arial"/>
        </w:rPr>
        <w:t xml:space="preserve">To ensure there is no delay in requests, </w:t>
      </w:r>
      <w:r w:rsidRPr="00E36CDE">
        <w:rPr>
          <w:rFonts w:ascii="Arial" w:hAnsi="Arial" w:cs="Arial"/>
          <w:i/>
          <w:u w:val="single"/>
        </w:rPr>
        <w:t>all criteria must be acknowledged</w:t>
      </w:r>
      <w:r w:rsidRPr="00E36CDE">
        <w:rPr>
          <w:rFonts w:ascii="Arial" w:hAnsi="Arial" w:cs="Arial"/>
        </w:rPr>
        <w:t xml:space="preserve"> for patient selection and audit purposes, please encircle answers below</w:t>
      </w:r>
      <w:r w:rsidR="00B83F2C">
        <w:rPr>
          <w:rFonts w:ascii="Arial" w:hAnsi="Arial" w:cs="Arial"/>
        </w:rPr>
        <w:t>:</w:t>
      </w:r>
    </w:p>
    <w:p w14:paraId="6898C22E" w14:textId="6579E93E" w:rsidR="009B62CA" w:rsidRPr="00E36CDE" w:rsidRDefault="009B62CA" w:rsidP="009B62CA">
      <w:pPr>
        <w:spacing w:after="240"/>
        <w:rPr>
          <w:rFonts w:ascii="Arial" w:hAnsi="Arial" w:cs="Arial"/>
        </w:rPr>
      </w:pPr>
      <w:r w:rsidRPr="00E36CDE">
        <w:rPr>
          <w:rFonts w:ascii="Arial" w:hAnsi="Arial" w:cs="Arial"/>
        </w:rPr>
        <w:t xml:space="preserve">1. Has the patient had a positive </w:t>
      </w:r>
      <w:r w:rsidR="00B83F2C" w:rsidRPr="00666B58">
        <w:rPr>
          <w:rFonts w:ascii="Calibri" w:eastAsia="Times New Roman" w:hAnsi="Calibri" w:cs="Calibri"/>
        </w:rPr>
        <w:t xml:space="preserve">with gallium PET </w:t>
      </w:r>
      <w:r w:rsidR="00B83F2C">
        <w:rPr>
          <w:rFonts w:ascii="Calibri" w:eastAsia="Times New Roman" w:hAnsi="Calibri" w:cs="Calibri"/>
        </w:rPr>
        <w:t xml:space="preserve">or </w:t>
      </w:r>
      <w:r w:rsidR="00B83F2C">
        <w:t>SPECT scans (</w:t>
      </w:r>
      <w:proofErr w:type="spellStart"/>
      <w:r w:rsidR="00B83F2C">
        <w:t>Octreoscan</w:t>
      </w:r>
      <w:proofErr w:type="spellEnd"/>
      <w:r w:rsidR="00B83F2C">
        <w:t xml:space="preserve"> or </w:t>
      </w:r>
      <w:proofErr w:type="spellStart"/>
      <w:r w:rsidR="00B83F2C">
        <w:t>Tektrotyd</w:t>
      </w:r>
      <w:proofErr w:type="spellEnd"/>
      <w:r w:rsidR="00B83F2C">
        <w:t>)</w:t>
      </w:r>
      <w:r w:rsidR="00B83F2C" w:rsidRPr="00E36CDE">
        <w:rPr>
          <w:rFonts w:ascii="Arial" w:hAnsi="Arial" w:cs="Arial"/>
        </w:rPr>
        <w:t xml:space="preserve"> </w:t>
      </w:r>
      <w:r w:rsidRPr="00E36CDE">
        <w:rPr>
          <w:rFonts w:ascii="Arial" w:hAnsi="Arial" w:cs="Arial"/>
        </w:rPr>
        <w:t xml:space="preserve">in the last 12 months? </w:t>
      </w:r>
      <w:r w:rsidRPr="00E36CDE">
        <w:rPr>
          <w:rFonts w:ascii="Arial" w:hAnsi="Arial" w:cs="Arial"/>
          <w:b/>
        </w:rPr>
        <w:t>YES/NO</w:t>
      </w:r>
    </w:p>
    <w:p w14:paraId="475E5B64" w14:textId="7A78B9F6" w:rsidR="009B62CA" w:rsidRPr="00E36CDE" w:rsidRDefault="009B62CA" w:rsidP="009B62CA">
      <w:pPr>
        <w:spacing w:after="240"/>
        <w:rPr>
          <w:rFonts w:ascii="Arial" w:eastAsia="MS Gothic" w:hAnsi="Arial" w:cs="Arial"/>
          <w:color w:val="000000"/>
        </w:rPr>
      </w:pPr>
      <w:r w:rsidRPr="00E36CDE">
        <w:rPr>
          <w:rFonts w:ascii="Arial" w:eastAsia="MS Gothic" w:hAnsi="Arial" w:cs="Arial"/>
          <w:color w:val="000000"/>
        </w:rPr>
        <w:t xml:space="preserve">2. Is the patients GFR &gt; 40ml/min? </w:t>
      </w:r>
      <w:r w:rsidRPr="00E36CDE">
        <w:rPr>
          <w:rFonts w:ascii="Arial" w:eastAsia="MS Gothic" w:hAnsi="Arial" w:cs="Arial"/>
          <w:b/>
          <w:color w:val="000000"/>
        </w:rPr>
        <w:t>YES/NO</w:t>
      </w:r>
    </w:p>
    <w:p w14:paraId="09E4EEC3" w14:textId="0482FE45"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 xml:space="preserve">3. Current Performance Status: </w:t>
      </w:r>
      <w:r w:rsidRPr="00E36CDE">
        <w:rPr>
          <w:rFonts w:ascii="Arial" w:eastAsia="MS Gothic" w:hAnsi="Arial" w:cs="Arial"/>
          <w:color w:val="000000"/>
        </w:rPr>
        <w:tab/>
      </w:r>
      <w:r w:rsidRPr="00E36CDE">
        <w:rPr>
          <w:rFonts w:ascii="Arial" w:eastAsia="MS Gothic" w:hAnsi="Arial" w:cs="Arial"/>
          <w:b/>
          <w:color w:val="000000"/>
        </w:rPr>
        <w:t>0</w:t>
      </w:r>
      <w:r w:rsidRPr="00E36CDE">
        <w:rPr>
          <w:rFonts w:ascii="Arial" w:eastAsia="MS Gothic" w:hAnsi="Arial" w:cs="Arial"/>
          <w:b/>
          <w:color w:val="000000"/>
        </w:rPr>
        <w:tab/>
      </w:r>
      <w:r w:rsidRPr="00E36CDE">
        <w:rPr>
          <w:rFonts w:ascii="Arial" w:eastAsia="MS Gothic" w:hAnsi="Arial" w:cs="Arial"/>
          <w:b/>
          <w:color w:val="000000"/>
        </w:rPr>
        <w:tab/>
        <w:t>1</w:t>
      </w:r>
      <w:r w:rsidRPr="00E36CDE">
        <w:rPr>
          <w:rFonts w:ascii="Arial" w:eastAsia="MS Gothic" w:hAnsi="Arial" w:cs="Arial"/>
          <w:b/>
          <w:color w:val="000000"/>
        </w:rPr>
        <w:tab/>
      </w:r>
      <w:r w:rsidRPr="00E36CDE">
        <w:rPr>
          <w:rFonts w:ascii="Arial" w:eastAsia="MS Gothic" w:hAnsi="Arial" w:cs="Arial"/>
          <w:b/>
          <w:color w:val="000000"/>
        </w:rPr>
        <w:tab/>
        <w:t>2</w:t>
      </w:r>
    </w:p>
    <w:p w14:paraId="2EA863BE" w14:textId="6E62AC68"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 xml:space="preserve">4. Current </w:t>
      </w:r>
      <w:r w:rsidR="00B83F2C">
        <w:rPr>
          <w:rFonts w:ascii="Arial" w:eastAsia="MS Gothic" w:hAnsi="Arial" w:cs="Arial"/>
          <w:color w:val="000000"/>
        </w:rPr>
        <w:t xml:space="preserve">somatostatin analogue </w:t>
      </w:r>
      <w:r w:rsidRPr="00E36CDE">
        <w:rPr>
          <w:rFonts w:ascii="Arial" w:eastAsia="MS Gothic" w:hAnsi="Arial" w:cs="Arial"/>
          <w:color w:val="000000"/>
        </w:rPr>
        <w:t>dosage and frequency?</w:t>
      </w:r>
    </w:p>
    <w:p w14:paraId="0D072CA5" w14:textId="3EBCB9D3"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w:t>
      </w:r>
      <w:r w:rsidR="00100D2E">
        <w:rPr>
          <w:rFonts w:ascii="Arial" w:eastAsia="MS Gothic" w:hAnsi="Arial" w:cs="Arial"/>
          <w:color w:val="000000"/>
        </w:rPr>
        <w:t>m</w:t>
      </w:r>
      <w:r w:rsidRPr="00E36CDE">
        <w:rPr>
          <w:rFonts w:ascii="Arial" w:eastAsia="MS Gothic" w:hAnsi="Arial" w:cs="Arial"/>
          <w:color w:val="000000"/>
        </w:rPr>
        <w:t>g</w:t>
      </w:r>
      <w:r w:rsidRPr="00E36CDE">
        <w:rPr>
          <w:rFonts w:ascii="Arial" w:eastAsia="MS Gothic" w:hAnsi="Arial" w:cs="Arial"/>
          <w:color w:val="000000"/>
        </w:rPr>
        <w:tab/>
      </w:r>
      <w:r w:rsidRPr="00E36CDE">
        <w:rPr>
          <w:rFonts w:ascii="Arial" w:eastAsia="MS Gothic" w:hAnsi="Arial" w:cs="Arial"/>
          <w:color w:val="000000"/>
        </w:rPr>
        <w:tab/>
      </w:r>
      <w:r w:rsidRPr="00E36CDE">
        <w:rPr>
          <w:rFonts w:ascii="Arial" w:eastAsia="MS Gothic" w:hAnsi="Arial" w:cs="Arial"/>
          <w:color w:val="000000"/>
        </w:rPr>
        <w:tab/>
        <w:t>Every ……………… weeks</w:t>
      </w:r>
    </w:p>
    <w:p w14:paraId="67486764" w14:textId="2A373A87" w:rsidR="009B62CA" w:rsidRDefault="009B62CA" w:rsidP="009B62CA">
      <w:pPr>
        <w:spacing w:after="240"/>
        <w:jc w:val="both"/>
        <w:rPr>
          <w:rFonts w:ascii="Arial" w:eastAsia="MS Gothic" w:hAnsi="Arial" w:cs="Arial"/>
          <w:b/>
          <w:color w:val="000000"/>
        </w:rPr>
      </w:pPr>
      <w:r w:rsidRPr="00E36CDE">
        <w:rPr>
          <w:rFonts w:ascii="Arial" w:eastAsia="MS Gothic" w:hAnsi="Arial" w:cs="Arial"/>
          <w:color w:val="000000"/>
        </w:rPr>
        <w:t xml:space="preserve">5. Has funding been approved for this patient? </w:t>
      </w:r>
      <w:r w:rsidRPr="00E36CDE">
        <w:rPr>
          <w:rFonts w:ascii="Arial" w:eastAsia="MS Gothic" w:hAnsi="Arial" w:cs="Arial"/>
          <w:b/>
          <w:color w:val="000000"/>
        </w:rPr>
        <w:t>YES/NO</w:t>
      </w:r>
    </w:p>
    <w:p w14:paraId="23CD1DE5" w14:textId="2F3BBDA1" w:rsidR="00100D2E" w:rsidRPr="00E36CDE" w:rsidRDefault="00100D2E" w:rsidP="009B62CA">
      <w:pPr>
        <w:spacing w:after="240"/>
        <w:jc w:val="both"/>
        <w:rPr>
          <w:rFonts w:ascii="Arial" w:eastAsia="MS Gothic" w:hAnsi="Arial" w:cs="Arial"/>
          <w:color w:val="000000"/>
        </w:rPr>
      </w:pPr>
      <w:r>
        <w:rPr>
          <w:rFonts w:ascii="Arial" w:eastAsia="MS Gothic" w:hAnsi="Arial" w:cs="Arial"/>
          <w:b/>
          <w:color w:val="000000"/>
        </w:rPr>
        <w:t xml:space="preserve">If yes </w:t>
      </w:r>
      <w:proofErr w:type="spellStart"/>
      <w:r>
        <w:rPr>
          <w:rFonts w:ascii="Arial" w:eastAsia="MS Gothic" w:hAnsi="Arial" w:cs="Arial"/>
          <w:b/>
          <w:color w:val="000000"/>
        </w:rPr>
        <w:t>Blueteq</w:t>
      </w:r>
      <w:proofErr w:type="spellEnd"/>
      <w:r>
        <w:rPr>
          <w:rFonts w:ascii="Arial" w:eastAsia="MS Gothic" w:hAnsi="Arial" w:cs="Arial"/>
          <w:b/>
          <w:color w:val="000000"/>
        </w:rPr>
        <w:t xml:space="preserve">/ reference number </w:t>
      </w:r>
      <w:r w:rsidR="008354F8">
        <w:rPr>
          <w:rFonts w:ascii="Arial" w:eastAsia="MS Gothic" w:hAnsi="Arial" w:cs="Arial"/>
          <w:b/>
          <w:color w:val="000000"/>
        </w:rPr>
        <w:t xml:space="preserve">                              approval expiry date …/</w:t>
      </w:r>
      <w:proofErr w:type="gramStart"/>
      <w:r w:rsidR="008354F8">
        <w:rPr>
          <w:rFonts w:ascii="Arial" w:eastAsia="MS Gothic" w:hAnsi="Arial" w:cs="Arial"/>
          <w:b/>
          <w:color w:val="000000"/>
        </w:rPr>
        <w:t>…./</w:t>
      </w:r>
      <w:proofErr w:type="gramEnd"/>
      <w:r w:rsidR="008354F8">
        <w:rPr>
          <w:rFonts w:ascii="Arial" w:eastAsia="MS Gothic" w:hAnsi="Arial" w:cs="Arial"/>
          <w:b/>
          <w:color w:val="000000"/>
        </w:rPr>
        <w:t>…..</w:t>
      </w:r>
    </w:p>
    <w:p w14:paraId="5FB36308" w14:textId="30613FC2"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 xml:space="preserve">6. Has the patient received any prior PRRT? </w:t>
      </w:r>
      <w:r w:rsidRPr="00E36CDE">
        <w:rPr>
          <w:rFonts w:ascii="Arial" w:eastAsia="MS Gothic" w:hAnsi="Arial" w:cs="Arial"/>
          <w:b/>
          <w:color w:val="000000"/>
        </w:rPr>
        <w:t>YES/NO</w:t>
      </w:r>
      <w:r w:rsidRPr="00E36CDE">
        <w:rPr>
          <w:rFonts w:ascii="Arial" w:eastAsia="MS Gothic" w:hAnsi="Arial" w:cs="Arial"/>
          <w:color w:val="000000"/>
        </w:rPr>
        <w:tab/>
      </w:r>
    </w:p>
    <w:p w14:paraId="7B176D36" w14:textId="6E8C8CE5" w:rsidR="009B62CA" w:rsidRPr="00E36CDE" w:rsidRDefault="00E432B9" w:rsidP="009E36D1">
      <w:pPr>
        <w:spacing w:after="240"/>
        <w:rPr>
          <w:rFonts w:ascii="Arial" w:eastAsia="MS Gothic" w:hAnsi="Arial" w:cs="Arial"/>
          <w:color w:val="000000"/>
        </w:rPr>
      </w:pPr>
      <w:r w:rsidRPr="00E36CDE">
        <w:rPr>
          <w:rFonts w:ascii="Arial" w:eastAsia="MS Gothic" w:hAnsi="Arial" w:cs="Arial"/>
          <w:noProof/>
          <w:color w:val="000000"/>
          <w:lang w:eastAsia="en-GB"/>
        </w:rPr>
        <mc:AlternateContent>
          <mc:Choice Requires="wps">
            <w:drawing>
              <wp:anchor distT="0" distB="0" distL="114300" distR="114300" simplePos="0" relativeHeight="251661312" behindDoc="0" locked="0" layoutInCell="1" allowOverlap="1" wp14:anchorId="33B87AF3" wp14:editId="46EE38C1">
                <wp:simplePos x="0" y="0"/>
                <wp:positionH relativeFrom="margin">
                  <wp:posOffset>-127001</wp:posOffset>
                </wp:positionH>
                <wp:positionV relativeFrom="paragraph">
                  <wp:posOffset>325755</wp:posOffset>
                </wp:positionV>
                <wp:extent cx="6581775" cy="1104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04900"/>
                        </a:xfrm>
                        <a:prstGeom prst="rect">
                          <a:avLst/>
                        </a:prstGeom>
                        <a:solidFill>
                          <a:srgbClr val="FFFFFF"/>
                        </a:solidFill>
                        <a:ln w="9525">
                          <a:solidFill>
                            <a:srgbClr val="000000"/>
                          </a:solidFill>
                          <a:miter lim="800000"/>
                          <a:headEnd/>
                          <a:tailEnd/>
                        </a:ln>
                      </wps:spPr>
                      <wps:txbx>
                        <w:txbxContent>
                          <w:p w14:paraId="5C2D259B" w14:textId="77777777" w:rsidR="00E432B9" w:rsidRDefault="00E432B9" w:rsidP="009B6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7AF3" id="_x0000_s1047" type="#_x0000_t202" style="position:absolute;margin-left:-10pt;margin-top:25.65pt;width:518.2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">
                <v:textbox>
                  <w:txbxContent>
                    <w:p w14:paraId="5C2D259B" w14:textId="77777777" w:rsidR="00E432B9" w:rsidRDefault="00E432B9" w:rsidP="009B62CA"/>
                  </w:txbxContent>
                </v:textbox>
                <w10:wrap anchorx="margin"/>
              </v:shape>
            </w:pict>
          </mc:Fallback>
        </mc:AlternateContent>
      </w:r>
      <w:r w:rsidR="009B62CA" w:rsidRPr="00E36CDE">
        <w:rPr>
          <w:rFonts w:ascii="Arial" w:eastAsia="MS Gothic" w:hAnsi="Arial" w:cs="Arial"/>
          <w:color w:val="000000"/>
        </w:rPr>
        <w:t>Indication for treatment:</w:t>
      </w:r>
    </w:p>
    <w:p w14:paraId="4CC5B52A" w14:textId="0044E833" w:rsidR="009B62CA" w:rsidRPr="00E36CDE" w:rsidRDefault="009B62CA" w:rsidP="009B62CA">
      <w:pPr>
        <w:rPr>
          <w:rFonts w:ascii="Arial" w:eastAsia="MS Gothic" w:hAnsi="Arial" w:cs="Arial"/>
          <w:color w:val="000000"/>
        </w:rPr>
      </w:pPr>
    </w:p>
    <w:p w14:paraId="57C3F289" w14:textId="77777777" w:rsidR="009B62CA" w:rsidRPr="00E36CDE" w:rsidRDefault="009B62CA" w:rsidP="009B62CA">
      <w:pPr>
        <w:rPr>
          <w:rFonts w:ascii="Arial" w:eastAsia="MS Gothic" w:hAnsi="Arial" w:cs="Arial"/>
          <w:color w:val="000000"/>
        </w:rPr>
      </w:pPr>
    </w:p>
    <w:p w14:paraId="133C494A" w14:textId="77777777" w:rsidR="009B62CA" w:rsidRPr="00E36CDE" w:rsidRDefault="009B62CA" w:rsidP="009B62CA">
      <w:pPr>
        <w:rPr>
          <w:rFonts w:ascii="Arial" w:eastAsia="MS Gothic" w:hAnsi="Arial" w:cs="Arial"/>
          <w:color w:val="000000"/>
        </w:rPr>
      </w:pPr>
    </w:p>
    <w:p w14:paraId="0AD4555B" w14:textId="77777777" w:rsidR="009B62CA" w:rsidRPr="00E36CDE" w:rsidRDefault="009B62CA" w:rsidP="009B62CA">
      <w:pPr>
        <w:rPr>
          <w:rFonts w:ascii="Arial" w:eastAsia="MS Gothic" w:hAnsi="Arial" w:cs="Arial"/>
          <w:color w:val="000000"/>
        </w:rPr>
      </w:pPr>
    </w:p>
    <w:p w14:paraId="0EDB43C0" w14:textId="07BDE3F8" w:rsidR="009B62CA" w:rsidRPr="00E36CDE" w:rsidRDefault="00E432B9" w:rsidP="009B62CA">
      <w:pPr>
        <w:rPr>
          <w:rFonts w:ascii="Arial" w:hAnsi="Arial" w:cs="Arial"/>
          <w:b/>
        </w:rPr>
      </w:pPr>
      <w:r w:rsidRPr="00E36CDE">
        <w:rPr>
          <w:rFonts w:ascii="Arial" w:hAnsi="Arial" w:cs="Arial"/>
          <w:noProof/>
          <w:lang w:eastAsia="en-GB"/>
        </w:rPr>
        <mc:AlternateContent>
          <mc:Choice Requires="wps">
            <w:drawing>
              <wp:anchor distT="0" distB="0" distL="114300" distR="114300" simplePos="0" relativeHeight="251659264" behindDoc="1" locked="0" layoutInCell="1" allowOverlap="1" wp14:anchorId="1E71E029" wp14:editId="6AE5CB7B">
                <wp:simplePos x="0" y="0"/>
                <wp:positionH relativeFrom="margin">
                  <wp:posOffset>-139700</wp:posOffset>
                </wp:positionH>
                <wp:positionV relativeFrom="paragraph">
                  <wp:posOffset>195580</wp:posOffset>
                </wp:positionV>
                <wp:extent cx="6594475" cy="1181100"/>
                <wp:effectExtent l="19050" t="19050" r="15875" b="19050"/>
                <wp:wrapNone/>
                <wp:docPr id="15" name="Rectangle 15"/>
                <wp:cNvGraphicFramePr/>
                <a:graphic xmlns:a="http://schemas.openxmlformats.org/drawingml/2006/main">
                  <a:graphicData uri="http://schemas.microsoft.com/office/word/2010/wordprocessingShape">
                    <wps:wsp>
                      <wps:cNvSpPr/>
                      <wps:spPr>
                        <a:xfrm>
                          <a:off x="0" y="0"/>
                          <a:ext cx="6594475" cy="1181100"/>
                        </a:xfrm>
                        <a:prstGeom prst="rect">
                          <a:avLst/>
                        </a:prstGeom>
                        <a:noFill/>
                        <a:ln w="34925">
                          <a:solidFill>
                            <a:schemeClr val="tx1"/>
                          </a:solid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3CBB6A" id="Rectangle 15" o:spid="_x0000_s1026" style="position:absolute;margin-left:-11pt;margin-top:15.4pt;width:519.25pt;height: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" filled="f" strokecolor="black [3213]" strokeweight="2.75pt">
                <w10:wrap anchorx="margin"/>
              </v:rect>
            </w:pict>
          </mc:Fallback>
        </mc:AlternateContent>
      </w:r>
    </w:p>
    <w:p w14:paraId="143D7701" w14:textId="77777777" w:rsidR="00E432B9" w:rsidRPr="00E36CDE" w:rsidRDefault="00E432B9" w:rsidP="00E432B9">
      <w:pPr>
        <w:rPr>
          <w:rFonts w:ascii="Arial" w:hAnsi="Arial" w:cs="Arial"/>
        </w:rPr>
      </w:pPr>
      <w:r w:rsidRPr="00E36CDE">
        <w:rPr>
          <w:rFonts w:ascii="Arial" w:hAnsi="Arial" w:cs="Arial"/>
        </w:rPr>
        <w:t>Prescription</w:t>
      </w:r>
      <w:r w:rsidRPr="00E36CDE">
        <w:rPr>
          <w:rFonts w:ascii="Arial" w:hAnsi="Arial" w:cs="Arial"/>
          <w:b/>
        </w:rPr>
        <w:t xml:space="preserve"> of Radioactive Isotope: </w:t>
      </w:r>
      <w:proofErr w:type="spellStart"/>
      <w:r>
        <w:rPr>
          <w:rFonts w:ascii="Arial" w:hAnsi="Arial" w:cs="Arial"/>
          <w:b/>
        </w:rPr>
        <w:t>Lutathera</w:t>
      </w:r>
      <w:proofErr w:type="spellEnd"/>
      <w:r w:rsidRPr="00E432B9">
        <w:rPr>
          <w:rFonts w:ascii="Arial" w:hAnsi="Arial" w:cs="Arial"/>
          <w:b/>
          <w:vertAlign w:val="superscript"/>
        </w:rPr>
        <w:t>®</w:t>
      </w:r>
      <w:r>
        <w:rPr>
          <w:rFonts w:ascii="Arial" w:hAnsi="Arial" w:cs="Arial"/>
          <w:b/>
        </w:rPr>
        <w:t xml:space="preserve"> (</w:t>
      </w:r>
      <w:r w:rsidRPr="002102D8">
        <w:rPr>
          <w:rFonts w:ascii="Arial" w:hAnsi="Arial" w:cs="Arial"/>
          <w:b/>
        </w:rPr>
        <w:t>Lu177)</w:t>
      </w:r>
      <w:r>
        <w:rPr>
          <w:rFonts w:ascii="Arial" w:hAnsi="Arial" w:cs="Arial"/>
          <w:b/>
        </w:rPr>
        <w:t xml:space="preserve"> </w:t>
      </w:r>
      <w:r w:rsidRPr="00E36CDE">
        <w:rPr>
          <w:rFonts w:ascii="Arial" w:hAnsi="Arial" w:cs="Arial"/>
          <w:b/>
        </w:rPr>
        <w:t>7.4GBq intravenous infusion</w:t>
      </w:r>
      <w:r>
        <w:rPr>
          <w:rFonts w:ascii="Arial" w:hAnsi="Arial" w:cs="Arial"/>
          <w:b/>
        </w:rPr>
        <w:t xml:space="preserve"> </w:t>
      </w:r>
      <w:r w:rsidRPr="00E36CDE">
        <w:rPr>
          <w:rFonts w:ascii="Arial" w:hAnsi="Arial" w:cs="Arial"/>
          <w:b/>
          <w:i/>
        </w:rPr>
        <w:t xml:space="preserve">(Maximum of </w:t>
      </w:r>
      <w:r>
        <w:rPr>
          <w:rFonts w:ascii="Arial" w:hAnsi="Arial" w:cs="Arial"/>
          <w:b/>
          <w:i/>
        </w:rPr>
        <w:t>4</w:t>
      </w:r>
      <w:r w:rsidRPr="00E36CDE">
        <w:rPr>
          <w:rFonts w:ascii="Arial" w:hAnsi="Arial" w:cs="Arial"/>
          <w:b/>
          <w:i/>
        </w:rPr>
        <w:t>, 8-12-weekly treatments)</w:t>
      </w:r>
    </w:p>
    <w:p w14:paraId="0CC2DF5D" w14:textId="1351FA30" w:rsidR="009B62CA" w:rsidRPr="00E36CDE" w:rsidRDefault="009B62CA" w:rsidP="009B62CA">
      <w:pPr>
        <w:rPr>
          <w:rFonts w:ascii="Arial" w:hAnsi="Arial" w:cs="Arial"/>
          <w:b/>
        </w:rPr>
      </w:pPr>
    </w:p>
    <w:p w14:paraId="2AFFB89F" w14:textId="42E88AA0" w:rsidR="009B62CA" w:rsidRPr="00E36CDE" w:rsidRDefault="009B62CA" w:rsidP="009B62CA">
      <w:pPr>
        <w:rPr>
          <w:rFonts w:ascii="Arial" w:hAnsi="Arial" w:cs="Arial"/>
          <w:b/>
        </w:rPr>
      </w:pPr>
    </w:p>
    <w:p w14:paraId="1ED05627" w14:textId="6096CCD8" w:rsidR="009B62CA" w:rsidRPr="00E36CDE" w:rsidRDefault="009B62CA" w:rsidP="00B83F2C">
      <w:pPr>
        <w:rPr>
          <w:rFonts w:ascii="Arial" w:hAnsi="Arial" w:cs="Arial"/>
        </w:rPr>
      </w:pPr>
    </w:p>
    <w:p w14:paraId="5C2E1545" w14:textId="77777777" w:rsidR="009B62CA" w:rsidRPr="00E36CDE" w:rsidRDefault="009B62CA" w:rsidP="009B62CA">
      <w:pPr>
        <w:rPr>
          <w:rFonts w:ascii="Arial" w:hAnsi="Arial" w:cs="Arial"/>
          <w:b/>
        </w:rPr>
      </w:pPr>
      <w:r w:rsidRPr="00E36CDE">
        <w:rPr>
          <w:rFonts w:ascii="Arial" w:hAnsi="Arial" w:cs="Arial"/>
          <w:b/>
        </w:rPr>
        <w:t xml:space="preserve">Name of </w:t>
      </w:r>
      <w:proofErr w:type="gramStart"/>
      <w:r w:rsidRPr="00E36CDE">
        <w:rPr>
          <w:rFonts w:ascii="Arial" w:hAnsi="Arial" w:cs="Arial"/>
          <w:b/>
        </w:rPr>
        <w:t>clinician:_</w:t>
      </w:r>
      <w:proofErr w:type="gramEnd"/>
      <w:r w:rsidRPr="00E36CDE">
        <w:rPr>
          <w:rFonts w:ascii="Arial" w:hAnsi="Arial" w:cs="Arial"/>
          <w:b/>
        </w:rPr>
        <w:t>________________________  Signature:____________________________  DECT: __________</w:t>
      </w: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725"/>
        <w:gridCol w:w="1784"/>
        <w:gridCol w:w="1783"/>
        <w:gridCol w:w="1758"/>
      </w:tblGrid>
      <w:tr w:rsidR="009B62CA" w:rsidRPr="00E36CDE" w14:paraId="560CE884" w14:textId="77777777" w:rsidTr="00E432B9">
        <w:trPr>
          <w:trHeight w:val="948"/>
        </w:trPr>
        <w:tc>
          <w:tcPr>
            <w:tcW w:w="9026" w:type="dxa"/>
            <w:gridSpan w:val="5"/>
            <w:tcBorders>
              <w:top w:val="single" w:sz="4" w:space="0" w:color="auto"/>
              <w:left w:val="single" w:sz="4" w:space="0" w:color="auto"/>
              <w:bottom w:val="single" w:sz="4" w:space="0" w:color="auto"/>
              <w:right w:val="single" w:sz="4" w:space="0" w:color="auto"/>
            </w:tcBorders>
            <w:shd w:val="clear" w:color="auto" w:fill="009BDE"/>
          </w:tcPr>
          <w:p w14:paraId="6D8AA3BE" w14:textId="11F5B038" w:rsidR="009B62CA" w:rsidRPr="00E36CDE" w:rsidRDefault="00AD1CAA" w:rsidP="00D4613C">
            <w:pPr>
              <w:rPr>
                <w:rFonts w:ascii="Arial" w:hAnsi="Arial" w:cs="Arial"/>
                <w:b/>
                <w:i/>
                <w:color w:val="FFFFFF" w:themeColor="background1"/>
              </w:rPr>
            </w:pPr>
            <w:proofErr w:type="spellStart"/>
            <w:r>
              <w:rPr>
                <w:rFonts w:ascii="Arial" w:hAnsi="Arial" w:cs="Arial"/>
                <w:b/>
                <w:color w:val="FFFFFF" w:themeColor="background1"/>
                <w:u w:val="single"/>
              </w:rPr>
              <w:lastRenderedPageBreak/>
              <w:t>Lutathera</w:t>
            </w:r>
            <w:proofErr w:type="spellEnd"/>
            <w:r w:rsidRPr="00E432B9">
              <w:rPr>
                <w:rFonts w:ascii="Arial" w:hAnsi="Arial" w:cs="Arial"/>
                <w:b/>
                <w:color w:val="FFFFFF" w:themeColor="background1"/>
                <w:u w:val="single"/>
                <w:vertAlign w:val="superscript"/>
              </w:rPr>
              <w:t>®</w:t>
            </w:r>
            <w:r>
              <w:rPr>
                <w:rFonts w:ascii="Arial" w:hAnsi="Arial" w:cs="Arial"/>
                <w:b/>
                <w:color w:val="FFFFFF" w:themeColor="background1"/>
                <w:u w:val="single"/>
              </w:rPr>
              <w:t xml:space="preserve"> (</w:t>
            </w:r>
            <w:r w:rsidR="002102D8" w:rsidRPr="002102D8">
              <w:rPr>
                <w:rFonts w:ascii="Arial" w:hAnsi="Arial" w:cs="Arial"/>
                <w:b/>
                <w:color w:val="FFFFFF" w:themeColor="background1"/>
                <w:u w:val="single"/>
              </w:rPr>
              <w:t>Lu177)</w:t>
            </w:r>
            <w:r w:rsidR="002102D8">
              <w:rPr>
                <w:rFonts w:ascii="Arial" w:hAnsi="Arial" w:cs="Arial"/>
                <w:b/>
                <w:color w:val="FFFFFF" w:themeColor="background1"/>
                <w:u w:val="single"/>
              </w:rPr>
              <w:t xml:space="preserve"> </w:t>
            </w:r>
            <w:r w:rsidR="009B62CA" w:rsidRPr="00E36CDE">
              <w:rPr>
                <w:rFonts w:ascii="Arial" w:hAnsi="Arial" w:cs="Arial"/>
                <w:b/>
                <w:color w:val="FFFFFF" w:themeColor="background1"/>
                <w:u w:val="single"/>
              </w:rPr>
              <w:t>Therapy</w:t>
            </w:r>
            <w:r w:rsidR="009B62CA" w:rsidRPr="00E36CDE">
              <w:rPr>
                <w:rFonts w:ascii="Arial" w:hAnsi="Arial" w:cs="Arial"/>
                <w:b/>
                <w:i/>
                <w:color w:val="FFFFFF" w:themeColor="background1"/>
              </w:rPr>
              <w:t xml:space="preserve"> </w:t>
            </w:r>
          </w:p>
          <w:p w14:paraId="7AB89B78" w14:textId="77777777" w:rsidR="009B62CA" w:rsidRPr="00E36CDE" w:rsidRDefault="009B62CA" w:rsidP="00D4613C">
            <w:pPr>
              <w:rPr>
                <w:rFonts w:ascii="Arial" w:hAnsi="Arial" w:cs="Arial"/>
                <w:color w:val="FFFFFF" w:themeColor="background1"/>
              </w:rPr>
            </w:pPr>
            <w:r w:rsidRPr="00E36CDE">
              <w:rPr>
                <w:rFonts w:ascii="Arial" w:hAnsi="Arial" w:cs="Arial"/>
                <w:b/>
                <w:i/>
                <w:color w:val="FFFFFF" w:themeColor="background1"/>
              </w:rPr>
              <w:t>Treatment Record</w:t>
            </w:r>
            <w:r w:rsidRPr="00E36CDE">
              <w:rPr>
                <w:rFonts w:ascii="Arial" w:hAnsi="Arial" w:cs="Arial"/>
                <w:color w:val="FFFFFF" w:themeColor="background1"/>
              </w:rPr>
              <w:tab/>
            </w:r>
          </w:p>
          <w:p w14:paraId="173136B8" w14:textId="77777777" w:rsidR="009B62CA" w:rsidRPr="00E36CDE" w:rsidRDefault="009B62CA" w:rsidP="00D4613C">
            <w:pPr>
              <w:rPr>
                <w:rFonts w:ascii="Arial" w:hAnsi="Arial" w:cs="Arial"/>
                <w:b/>
                <w:i/>
              </w:rPr>
            </w:pPr>
            <w:r w:rsidRPr="00E36CDE">
              <w:rPr>
                <w:rFonts w:ascii="Arial" w:hAnsi="Arial" w:cs="Arial"/>
                <w:color w:val="FFFFFF" w:themeColor="background1"/>
              </w:rPr>
              <w:tab/>
            </w:r>
            <w:r w:rsidRPr="00E36CDE">
              <w:rPr>
                <w:rFonts w:ascii="Arial" w:hAnsi="Arial" w:cs="Arial"/>
                <w:color w:val="FFFFFF" w:themeColor="background1"/>
              </w:rPr>
              <w:tab/>
            </w:r>
            <w:r w:rsidRPr="00E36CDE">
              <w:rPr>
                <w:rFonts w:ascii="Arial" w:hAnsi="Arial" w:cs="Arial"/>
                <w:color w:val="FFFFFF" w:themeColor="background1"/>
              </w:rPr>
              <w:tab/>
            </w:r>
          </w:p>
        </w:tc>
      </w:tr>
      <w:tr w:rsidR="009B62CA" w:rsidRPr="00E36CDE" w14:paraId="19E209D4"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Borders>
              <w:top w:val="single" w:sz="4" w:space="0" w:color="auto"/>
            </w:tcBorders>
          </w:tcPr>
          <w:p w14:paraId="4840E838" w14:textId="77777777" w:rsidR="009B62CA" w:rsidRPr="00E36CDE" w:rsidRDefault="009B62CA" w:rsidP="00D4613C">
            <w:pPr>
              <w:jc w:val="center"/>
              <w:rPr>
                <w:rFonts w:ascii="Arial" w:hAnsi="Arial" w:cs="Arial"/>
                <w:b/>
              </w:rPr>
            </w:pPr>
          </w:p>
          <w:p w14:paraId="7D198521" w14:textId="77777777" w:rsidR="009B62CA" w:rsidRPr="00E36CDE" w:rsidRDefault="009B62CA" w:rsidP="00D4613C">
            <w:pPr>
              <w:jc w:val="center"/>
              <w:rPr>
                <w:rFonts w:ascii="Arial" w:hAnsi="Arial" w:cs="Arial"/>
                <w:b/>
              </w:rPr>
            </w:pPr>
          </w:p>
        </w:tc>
        <w:tc>
          <w:tcPr>
            <w:tcW w:w="1725" w:type="dxa"/>
            <w:tcBorders>
              <w:top w:val="single" w:sz="4" w:space="0" w:color="auto"/>
            </w:tcBorders>
          </w:tcPr>
          <w:p w14:paraId="57154C8E" w14:textId="77777777" w:rsidR="009B62CA" w:rsidRPr="00E36CDE" w:rsidRDefault="009B62CA" w:rsidP="00D4613C">
            <w:pPr>
              <w:jc w:val="center"/>
              <w:rPr>
                <w:rFonts w:ascii="Arial" w:hAnsi="Arial" w:cs="Arial"/>
                <w:b/>
              </w:rPr>
            </w:pPr>
            <w:r w:rsidRPr="00E36CDE">
              <w:rPr>
                <w:rFonts w:ascii="Arial" w:hAnsi="Arial" w:cs="Arial"/>
                <w:b/>
              </w:rPr>
              <w:t>Treatment 1</w:t>
            </w:r>
          </w:p>
        </w:tc>
        <w:tc>
          <w:tcPr>
            <w:tcW w:w="1784" w:type="dxa"/>
            <w:tcBorders>
              <w:top w:val="single" w:sz="4" w:space="0" w:color="auto"/>
            </w:tcBorders>
          </w:tcPr>
          <w:p w14:paraId="6726D04E" w14:textId="77777777" w:rsidR="009B62CA" w:rsidRPr="00E36CDE" w:rsidRDefault="009B62CA" w:rsidP="00D4613C">
            <w:pPr>
              <w:jc w:val="center"/>
              <w:rPr>
                <w:rFonts w:ascii="Arial" w:hAnsi="Arial" w:cs="Arial"/>
                <w:b/>
              </w:rPr>
            </w:pPr>
            <w:r w:rsidRPr="00E36CDE">
              <w:rPr>
                <w:rFonts w:ascii="Arial" w:hAnsi="Arial" w:cs="Arial"/>
                <w:b/>
              </w:rPr>
              <w:t>Treatment 2</w:t>
            </w:r>
          </w:p>
        </w:tc>
        <w:tc>
          <w:tcPr>
            <w:tcW w:w="1783" w:type="dxa"/>
            <w:tcBorders>
              <w:top w:val="single" w:sz="4" w:space="0" w:color="auto"/>
            </w:tcBorders>
          </w:tcPr>
          <w:p w14:paraId="57122FAE" w14:textId="77777777" w:rsidR="009B62CA" w:rsidRPr="00E36CDE" w:rsidRDefault="009B62CA" w:rsidP="00D4613C">
            <w:pPr>
              <w:jc w:val="center"/>
              <w:rPr>
                <w:rFonts w:ascii="Arial" w:hAnsi="Arial" w:cs="Arial"/>
                <w:b/>
              </w:rPr>
            </w:pPr>
            <w:r w:rsidRPr="00E36CDE">
              <w:rPr>
                <w:rFonts w:ascii="Arial" w:hAnsi="Arial" w:cs="Arial"/>
                <w:b/>
              </w:rPr>
              <w:t>Treatment 3</w:t>
            </w:r>
          </w:p>
        </w:tc>
        <w:tc>
          <w:tcPr>
            <w:tcW w:w="1758" w:type="dxa"/>
            <w:tcBorders>
              <w:top w:val="single" w:sz="4" w:space="0" w:color="auto"/>
            </w:tcBorders>
          </w:tcPr>
          <w:p w14:paraId="6FBBFCE6" w14:textId="77777777" w:rsidR="009B62CA" w:rsidRPr="00E36CDE" w:rsidRDefault="009B62CA" w:rsidP="00D4613C">
            <w:pPr>
              <w:jc w:val="center"/>
              <w:rPr>
                <w:rFonts w:ascii="Arial" w:hAnsi="Arial" w:cs="Arial"/>
                <w:b/>
              </w:rPr>
            </w:pPr>
            <w:r w:rsidRPr="00E36CDE">
              <w:rPr>
                <w:rFonts w:ascii="Arial" w:hAnsi="Arial" w:cs="Arial"/>
                <w:b/>
              </w:rPr>
              <w:t>Treatment 4</w:t>
            </w:r>
          </w:p>
        </w:tc>
      </w:tr>
      <w:tr w:rsidR="009B62CA" w:rsidRPr="00E36CDE" w14:paraId="0AD2FF3F"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0F9FD0AD" w14:textId="77777777" w:rsidR="009B62CA" w:rsidRPr="00E36CDE" w:rsidRDefault="009B62CA" w:rsidP="00D4613C">
            <w:pPr>
              <w:rPr>
                <w:rFonts w:ascii="Arial" w:hAnsi="Arial" w:cs="Arial"/>
                <w:b/>
              </w:rPr>
            </w:pPr>
            <w:r w:rsidRPr="00E36CDE">
              <w:rPr>
                <w:rFonts w:ascii="Arial" w:hAnsi="Arial" w:cs="Arial"/>
                <w:b/>
              </w:rPr>
              <w:t>Treatment</w:t>
            </w:r>
          </w:p>
          <w:p w14:paraId="01153B58" w14:textId="77777777" w:rsidR="009B62CA" w:rsidRPr="00E36CDE" w:rsidRDefault="009B62CA" w:rsidP="00D4613C">
            <w:pPr>
              <w:rPr>
                <w:rFonts w:ascii="Arial" w:hAnsi="Arial" w:cs="Arial"/>
                <w:b/>
              </w:rPr>
            </w:pPr>
            <w:r w:rsidRPr="00E36CDE">
              <w:rPr>
                <w:rFonts w:ascii="Arial" w:hAnsi="Arial" w:cs="Arial"/>
                <w:b/>
              </w:rPr>
              <w:t>Date</w:t>
            </w:r>
          </w:p>
        </w:tc>
        <w:tc>
          <w:tcPr>
            <w:tcW w:w="1725" w:type="dxa"/>
          </w:tcPr>
          <w:p w14:paraId="26923ED1" w14:textId="77777777" w:rsidR="009B62CA" w:rsidRPr="00E36CDE" w:rsidRDefault="009B62CA" w:rsidP="00D4613C">
            <w:pPr>
              <w:rPr>
                <w:rFonts w:ascii="Arial" w:hAnsi="Arial" w:cs="Arial"/>
              </w:rPr>
            </w:pPr>
          </w:p>
        </w:tc>
        <w:tc>
          <w:tcPr>
            <w:tcW w:w="1784" w:type="dxa"/>
          </w:tcPr>
          <w:p w14:paraId="538092F8" w14:textId="77777777" w:rsidR="009B62CA" w:rsidRPr="00E36CDE" w:rsidRDefault="009B62CA" w:rsidP="00D4613C">
            <w:pPr>
              <w:rPr>
                <w:rFonts w:ascii="Arial" w:hAnsi="Arial" w:cs="Arial"/>
              </w:rPr>
            </w:pPr>
          </w:p>
        </w:tc>
        <w:tc>
          <w:tcPr>
            <w:tcW w:w="1783" w:type="dxa"/>
          </w:tcPr>
          <w:p w14:paraId="06931E89" w14:textId="77777777" w:rsidR="009B62CA" w:rsidRPr="00E36CDE" w:rsidRDefault="009B62CA" w:rsidP="00D4613C">
            <w:pPr>
              <w:rPr>
                <w:rFonts w:ascii="Arial" w:hAnsi="Arial" w:cs="Arial"/>
              </w:rPr>
            </w:pPr>
          </w:p>
        </w:tc>
        <w:tc>
          <w:tcPr>
            <w:tcW w:w="1758" w:type="dxa"/>
          </w:tcPr>
          <w:p w14:paraId="55070EE3" w14:textId="77777777" w:rsidR="009B62CA" w:rsidRPr="00E36CDE" w:rsidRDefault="009B62CA" w:rsidP="00D4613C">
            <w:pPr>
              <w:rPr>
                <w:rFonts w:ascii="Arial" w:hAnsi="Arial" w:cs="Arial"/>
              </w:rPr>
            </w:pPr>
          </w:p>
        </w:tc>
      </w:tr>
      <w:tr w:rsidR="009B62CA" w:rsidRPr="00E36CDE" w14:paraId="6747DA69"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5B96D320" w14:textId="77777777" w:rsidR="009B62CA" w:rsidRPr="00E36CDE" w:rsidRDefault="009B62CA" w:rsidP="00D4613C">
            <w:pPr>
              <w:rPr>
                <w:rFonts w:ascii="Arial" w:hAnsi="Arial" w:cs="Arial"/>
                <w:b/>
              </w:rPr>
            </w:pPr>
            <w:r w:rsidRPr="00E36CDE">
              <w:rPr>
                <w:rFonts w:ascii="Arial" w:hAnsi="Arial" w:cs="Arial"/>
                <w:b/>
              </w:rPr>
              <w:t>Amino Acid Lot number</w:t>
            </w:r>
          </w:p>
        </w:tc>
        <w:tc>
          <w:tcPr>
            <w:tcW w:w="1725" w:type="dxa"/>
          </w:tcPr>
          <w:p w14:paraId="442E5827" w14:textId="77777777" w:rsidR="009B62CA" w:rsidRPr="00E36CDE" w:rsidRDefault="009B62CA" w:rsidP="00D4613C">
            <w:pPr>
              <w:rPr>
                <w:rFonts w:ascii="Arial" w:hAnsi="Arial" w:cs="Arial"/>
              </w:rPr>
            </w:pPr>
          </w:p>
        </w:tc>
        <w:tc>
          <w:tcPr>
            <w:tcW w:w="1784" w:type="dxa"/>
          </w:tcPr>
          <w:p w14:paraId="40F8AEBA" w14:textId="77777777" w:rsidR="009B62CA" w:rsidRPr="00E36CDE" w:rsidRDefault="009B62CA" w:rsidP="00D4613C">
            <w:pPr>
              <w:rPr>
                <w:rFonts w:ascii="Arial" w:hAnsi="Arial" w:cs="Arial"/>
              </w:rPr>
            </w:pPr>
          </w:p>
        </w:tc>
        <w:tc>
          <w:tcPr>
            <w:tcW w:w="1783" w:type="dxa"/>
          </w:tcPr>
          <w:p w14:paraId="1F53F841" w14:textId="77777777" w:rsidR="009B62CA" w:rsidRPr="00E36CDE" w:rsidRDefault="009B62CA" w:rsidP="00D4613C">
            <w:pPr>
              <w:rPr>
                <w:rFonts w:ascii="Arial" w:hAnsi="Arial" w:cs="Arial"/>
              </w:rPr>
            </w:pPr>
          </w:p>
        </w:tc>
        <w:tc>
          <w:tcPr>
            <w:tcW w:w="1758" w:type="dxa"/>
          </w:tcPr>
          <w:p w14:paraId="7367918E" w14:textId="77777777" w:rsidR="009B62CA" w:rsidRPr="00E36CDE" w:rsidRDefault="009B62CA" w:rsidP="00D4613C">
            <w:pPr>
              <w:rPr>
                <w:rFonts w:ascii="Arial" w:hAnsi="Arial" w:cs="Arial"/>
              </w:rPr>
            </w:pPr>
          </w:p>
        </w:tc>
      </w:tr>
      <w:tr w:rsidR="009B62CA" w:rsidRPr="00E36CDE" w14:paraId="6B4758B1"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4A92E8A7" w14:textId="77777777" w:rsidR="009B62CA" w:rsidRPr="00E36CDE" w:rsidRDefault="009B62CA" w:rsidP="00D4613C">
            <w:pPr>
              <w:rPr>
                <w:rFonts w:ascii="Arial" w:hAnsi="Arial" w:cs="Arial"/>
                <w:b/>
              </w:rPr>
            </w:pPr>
            <w:r w:rsidRPr="00E36CDE">
              <w:rPr>
                <w:rFonts w:ascii="Arial" w:hAnsi="Arial" w:cs="Arial"/>
                <w:b/>
              </w:rPr>
              <w:t>Amino Acid expiry date</w:t>
            </w:r>
          </w:p>
        </w:tc>
        <w:tc>
          <w:tcPr>
            <w:tcW w:w="1725" w:type="dxa"/>
          </w:tcPr>
          <w:p w14:paraId="00F427D6" w14:textId="77777777" w:rsidR="009B62CA" w:rsidRPr="00E36CDE" w:rsidRDefault="009B62CA" w:rsidP="00D4613C">
            <w:pPr>
              <w:rPr>
                <w:rFonts w:ascii="Arial" w:hAnsi="Arial" w:cs="Arial"/>
              </w:rPr>
            </w:pPr>
          </w:p>
        </w:tc>
        <w:tc>
          <w:tcPr>
            <w:tcW w:w="1784" w:type="dxa"/>
          </w:tcPr>
          <w:p w14:paraId="31A8F610" w14:textId="77777777" w:rsidR="009B62CA" w:rsidRPr="00E36CDE" w:rsidRDefault="009B62CA" w:rsidP="00D4613C">
            <w:pPr>
              <w:rPr>
                <w:rFonts w:ascii="Arial" w:hAnsi="Arial" w:cs="Arial"/>
              </w:rPr>
            </w:pPr>
          </w:p>
        </w:tc>
        <w:tc>
          <w:tcPr>
            <w:tcW w:w="1783" w:type="dxa"/>
          </w:tcPr>
          <w:p w14:paraId="39F49BEE" w14:textId="77777777" w:rsidR="009B62CA" w:rsidRPr="00E36CDE" w:rsidRDefault="009B62CA" w:rsidP="00D4613C">
            <w:pPr>
              <w:rPr>
                <w:rFonts w:ascii="Arial" w:hAnsi="Arial" w:cs="Arial"/>
              </w:rPr>
            </w:pPr>
          </w:p>
        </w:tc>
        <w:tc>
          <w:tcPr>
            <w:tcW w:w="1758" w:type="dxa"/>
          </w:tcPr>
          <w:p w14:paraId="780ECFD0" w14:textId="77777777" w:rsidR="009B62CA" w:rsidRPr="00E36CDE" w:rsidRDefault="009B62CA" w:rsidP="00D4613C">
            <w:pPr>
              <w:rPr>
                <w:rFonts w:ascii="Arial" w:hAnsi="Arial" w:cs="Arial"/>
              </w:rPr>
            </w:pPr>
          </w:p>
        </w:tc>
      </w:tr>
      <w:tr w:rsidR="009B62CA" w:rsidRPr="00E36CDE" w14:paraId="347B1A0F"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B228180" w14:textId="77777777" w:rsidR="009B62CA" w:rsidRPr="00E36CDE" w:rsidRDefault="009B62CA" w:rsidP="00D4613C">
            <w:pPr>
              <w:rPr>
                <w:rFonts w:ascii="Arial" w:hAnsi="Arial" w:cs="Arial"/>
                <w:b/>
              </w:rPr>
            </w:pPr>
            <w:r w:rsidRPr="00E36CDE">
              <w:rPr>
                <w:rFonts w:ascii="Arial" w:hAnsi="Arial" w:cs="Arial"/>
                <w:b/>
              </w:rPr>
              <w:t>Dose (prescribed)</w:t>
            </w:r>
          </w:p>
        </w:tc>
        <w:tc>
          <w:tcPr>
            <w:tcW w:w="1725" w:type="dxa"/>
          </w:tcPr>
          <w:p w14:paraId="65CEE76F" w14:textId="77777777" w:rsidR="009B62CA" w:rsidRPr="00E36CDE" w:rsidRDefault="009B62CA" w:rsidP="00D4613C">
            <w:pPr>
              <w:rPr>
                <w:rFonts w:ascii="Arial" w:hAnsi="Arial" w:cs="Arial"/>
              </w:rPr>
            </w:pPr>
          </w:p>
        </w:tc>
        <w:tc>
          <w:tcPr>
            <w:tcW w:w="1784" w:type="dxa"/>
          </w:tcPr>
          <w:p w14:paraId="4D9188A8" w14:textId="77777777" w:rsidR="009B62CA" w:rsidRPr="00E36CDE" w:rsidRDefault="009B62CA" w:rsidP="00D4613C">
            <w:pPr>
              <w:rPr>
                <w:rFonts w:ascii="Arial" w:hAnsi="Arial" w:cs="Arial"/>
              </w:rPr>
            </w:pPr>
          </w:p>
        </w:tc>
        <w:tc>
          <w:tcPr>
            <w:tcW w:w="1783" w:type="dxa"/>
          </w:tcPr>
          <w:p w14:paraId="63346E1F" w14:textId="77777777" w:rsidR="009B62CA" w:rsidRPr="00E36CDE" w:rsidRDefault="009B62CA" w:rsidP="00D4613C">
            <w:pPr>
              <w:rPr>
                <w:rFonts w:ascii="Arial" w:hAnsi="Arial" w:cs="Arial"/>
              </w:rPr>
            </w:pPr>
          </w:p>
        </w:tc>
        <w:tc>
          <w:tcPr>
            <w:tcW w:w="1758" w:type="dxa"/>
          </w:tcPr>
          <w:p w14:paraId="6D7173F9" w14:textId="77777777" w:rsidR="009B62CA" w:rsidRPr="00E36CDE" w:rsidRDefault="009B62CA" w:rsidP="00D4613C">
            <w:pPr>
              <w:rPr>
                <w:rFonts w:ascii="Arial" w:hAnsi="Arial" w:cs="Arial"/>
              </w:rPr>
            </w:pPr>
          </w:p>
        </w:tc>
      </w:tr>
      <w:tr w:rsidR="009B62CA" w:rsidRPr="00E36CDE" w14:paraId="74253192"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71A37C00" w14:textId="77777777" w:rsidR="009B62CA" w:rsidRPr="00E36CDE" w:rsidRDefault="009B62CA" w:rsidP="00D4613C">
            <w:pPr>
              <w:rPr>
                <w:rFonts w:ascii="Arial" w:hAnsi="Arial" w:cs="Arial"/>
                <w:b/>
              </w:rPr>
            </w:pPr>
            <w:r w:rsidRPr="00E36CDE">
              <w:rPr>
                <w:rFonts w:ascii="Arial" w:hAnsi="Arial" w:cs="Arial"/>
                <w:b/>
              </w:rPr>
              <w:t>Lot number</w:t>
            </w:r>
          </w:p>
          <w:p w14:paraId="27D901F0" w14:textId="77777777" w:rsidR="009B62CA" w:rsidRPr="00E36CDE" w:rsidRDefault="009B62CA" w:rsidP="00D4613C">
            <w:pPr>
              <w:rPr>
                <w:rFonts w:ascii="Arial" w:hAnsi="Arial" w:cs="Arial"/>
                <w:b/>
              </w:rPr>
            </w:pPr>
          </w:p>
        </w:tc>
        <w:tc>
          <w:tcPr>
            <w:tcW w:w="1725" w:type="dxa"/>
          </w:tcPr>
          <w:p w14:paraId="4B2C2A6E" w14:textId="77777777" w:rsidR="009B62CA" w:rsidRPr="00E36CDE" w:rsidRDefault="009B62CA" w:rsidP="00D4613C">
            <w:pPr>
              <w:rPr>
                <w:rFonts w:ascii="Arial" w:hAnsi="Arial" w:cs="Arial"/>
              </w:rPr>
            </w:pPr>
          </w:p>
        </w:tc>
        <w:tc>
          <w:tcPr>
            <w:tcW w:w="1784" w:type="dxa"/>
          </w:tcPr>
          <w:p w14:paraId="78649A6B" w14:textId="77777777" w:rsidR="009B62CA" w:rsidRPr="00E36CDE" w:rsidRDefault="009B62CA" w:rsidP="00D4613C">
            <w:pPr>
              <w:rPr>
                <w:rFonts w:ascii="Arial" w:hAnsi="Arial" w:cs="Arial"/>
              </w:rPr>
            </w:pPr>
          </w:p>
        </w:tc>
        <w:tc>
          <w:tcPr>
            <w:tcW w:w="1783" w:type="dxa"/>
          </w:tcPr>
          <w:p w14:paraId="4685009E" w14:textId="77777777" w:rsidR="009B62CA" w:rsidRPr="00E36CDE" w:rsidRDefault="009B62CA" w:rsidP="00D4613C">
            <w:pPr>
              <w:rPr>
                <w:rFonts w:ascii="Arial" w:hAnsi="Arial" w:cs="Arial"/>
              </w:rPr>
            </w:pPr>
          </w:p>
        </w:tc>
        <w:tc>
          <w:tcPr>
            <w:tcW w:w="1758" w:type="dxa"/>
          </w:tcPr>
          <w:p w14:paraId="77759013" w14:textId="77777777" w:rsidR="009B62CA" w:rsidRPr="00E36CDE" w:rsidRDefault="009B62CA" w:rsidP="00D4613C">
            <w:pPr>
              <w:rPr>
                <w:rFonts w:ascii="Arial" w:hAnsi="Arial" w:cs="Arial"/>
              </w:rPr>
            </w:pPr>
          </w:p>
        </w:tc>
      </w:tr>
      <w:tr w:rsidR="009B62CA" w:rsidRPr="00E36CDE" w14:paraId="6EAAA4B4"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51EB93DE" w14:textId="77777777" w:rsidR="009B62CA" w:rsidRPr="00E36CDE" w:rsidRDefault="009B62CA" w:rsidP="00D4613C">
            <w:pPr>
              <w:rPr>
                <w:rFonts w:ascii="Arial" w:hAnsi="Arial" w:cs="Arial"/>
                <w:b/>
              </w:rPr>
            </w:pPr>
            <w:r w:rsidRPr="00E36CDE">
              <w:rPr>
                <w:rFonts w:ascii="Arial" w:hAnsi="Arial" w:cs="Arial"/>
                <w:b/>
              </w:rPr>
              <w:t>Expiry date</w:t>
            </w:r>
          </w:p>
        </w:tc>
        <w:tc>
          <w:tcPr>
            <w:tcW w:w="1725" w:type="dxa"/>
          </w:tcPr>
          <w:p w14:paraId="55947FCB" w14:textId="77777777" w:rsidR="009B62CA" w:rsidRPr="00E36CDE" w:rsidRDefault="009B62CA" w:rsidP="00D4613C">
            <w:pPr>
              <w:rPr>
                <w:rFonts w:ascii="Arial" w:hAnsi="Arial" w:cs="Arial"/>
              </w:rPr>
            </w:pPr>
          </w:p>
        </w:tc>
        <w:tc>
          <w:tcPr>
            <w:tcW w:w="1784" w:type="dxa"/>
          </w:tcPr>
          <w:p w14:paraId="3CF767E9" w14:textId="77777777" w:rsidR="009B62CA" w:rsidRPr="00E36CDE" w:rsidRDefault="009B62CA" w:rsidP="00D4613C">
            <w:pPr>
              <w:rPr>
                <w:rFonts w:ascii="Arial" w:hAnsi="Arial" w:cs="Arial"/>
              </w:rPr>
            </w:pPr>
          </w:p>
        </w:tc>
        <w:tc>
          <w:tcPr>
            <w:tcW w:w="1783" w:type="dxa"/>
          </w:tcPr>
          <w:p w14:paraId="7A5A3553" w14:textId="77777777" w:rsidR="009B62CA" w:rsidRPr="00E36CDE" w:rsidRDefault="009B62CA" w:rsidP="00D4613C">
            <w:pPr>
              <w:rPr>
                <w:rFonts w:ascii="Arial" w:hAnsi="Arial" w:cs="Arial"/>
              </w:rPr>
            </w:pPr>
          </w:p>
        </w:tc>
        <w:tc>
          <w:tcPr>
            <w:tcW w:w="1758" w:type="dxa"/>
          </w:tcPr>
          <w:p w14:paraId="71BCAFA1" w14:textId="77777777" w:rsidR="009B62CA" w:rsidRPr="00E36CDE" w:rsidRDefault="009B62CA" w:rsidP="00D4613C">
            <w:pPr>
              <w:rPr>
                <w:rFonts w:ascii="Arial" w:hAnsi="Arial" w:cs="Arial"/>
              </w:rPr>
            </w:pPr>
          </w:p>
        </w:tc>
      </w:tr>
      <w:tr w:rsidR="009B62CA" w:rsidRPr="00E36CDE" w14:paraId="3A445FEA"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37D78EA" w14:textId="77777777" w:rsidR="009B62CA" w:rsidRPr="00E36CDE" w:rsidRDefault="009B62CA" w:rsidP="00D4613C">
            <w:pPr>
              <w:rPr>
                <w:rFonts w:ascii="Arial" w:hAnsi="Arial" w:cs="Arial"/>
                <w:b/>
              </w:rPr>
            </w:pPr>
            <w:r w:rsidRPr="00E36CDE">
              <w:rPr>
                <w:rFonts w:ascii="Arial" w:hAnsi="Arial" w:cs="Arial"/>
                <w:b/>
              </w:rPr>
              <w:t>Calibrator reading</w:t>
            </w:r>
          </w:p>
        </w:tc>
        <w:tc>
          <w:tcPr>
            <w:tcW w:w="1725" w:type="dxa"/>
          </w:tcPr>
          <w:p w14:paraId="1F9475A9" w14:textId="77777777" w:rsidR="009B62CA" w:rsidRPr="00E36CDE" w:rsidRDefault="009B62CA" w:rsidP="00D4613C">
            <w:pPr>
              <w:rPr>
                <w:rFonts w:ascii="Arial" w:hAnsi="Arial" w:cs="Arial"/>
              </w:rPr>
            </w:pPr>
          </w:p>
        </w:tc>
        <w:tc>
          <w:tcPr>
            <w:tcW w:w="1784" w:type="dxa"/>
          </w:tcPr>
          <w:p w14:paraId="1D72A745" w14:textId="77777777" w:rsidR="009B62CA" w:rsidRPr="00E36CDE" w:rsidRDefault="009B62CA" w:rsidP="00D4613C">
            <w:pPr>
              <w:rPr>
                <w:rFonts w:ascii="Arial" w:hAnsi="Arial" w:cs="Arial"/>
              </w:rPr>
            </w:pPr>
          </w:p>
        </w:tc>
        <w:tc>
          <w:tcPr>
            <w:tcW w:w="1783" w:type="dxa"/>
          </w:tcPr>
          <w:p w14:paraId="5287B17F" w14:textId="77777777" w:rsidR="009B62CA" w:rsidRPr="00E36CDE" w:rsidRDefault="009B62CA" w:rsidP="00D4613C">
            <w:pPr>
              <w:rPr>
                <w:rFonts w:ascii="Arial" w:hAnsi="Arial" w:cs="Arial"/>
              </w:rPr>
            </w:pPr>
          </w:p>
        </w:tc>
        <w:tc>
          <w:tcPr>
            <w:tcW w:w="1758" w:type="dxa"/>
          </w:tcPr>
          <w:p w14:paraId="3AB12E27" w14:textId="77777777" w:rsidR="009B62CA" w:rsidRPr="00E36CDE" w:rsidRDefault="009B62CA" w:rsidP="00D4613C">
            <w:pPr>
              <w:rPr>
                <w:rFonts w:ascii="Arial" w:hAnsi="Arial" w:cs="Arial"/>
              </w:rPr>
            </w:pPr>
          </w:p>
        </w:tc>
      </w:tr>
      <w:tr w:rsidR="009B62CA" w:rsidRPr="00E36CDE" w14:paraId="6CA9373E"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6C20745D" w14:textId="77777777" w:rsidR="009B62CA" w:rsidRPr="00E36CDE" w:rsidRDefault="009B62CA" w:rsidP="00D4613C">
            <w:pPr>
              <w:rPr>
                <w:rFonts w:ascii="Arial" w:hAnsi="Arial" w:cs="Arial"/>
                <w:b/>
              </w:rPr>
            </w:pPr>
            <w:r w:rsidRPr="00E36CDE">
              <w:rPr>
                <w:rFonts w:ascii="Arial" w:hAnsi="Arial" w:cs="Arial"/>
                <w:b/>
              </w:rPr>
              <w:t>Setting</w:t>
            </w:r>
          </w:p>
          <w:p w14:paraId="341D0441" w14:textId="77777777" w:rsidR="009B62CA" w:rsidRPr="00E36CDE" w:rsidRDefault="009B62CA" w:rsidP="00D4613C">
            <w:pPr>
              <w:rPr>
                <w:rFonts w:ascii="Arial" w:hAnsi="Arial" w:cs="Arial"/>
                <w:b/>
              </w:rPr>
            </w:pPr>
          </w:p>
        </w:tc>
        <w:tc>
          <w:tcPr>
            <w:tcW w:w="1725" w:type="dxa"/>
          </w:tcPr>
          <w:p w14:paraId="5838FDD0" w14:textId="77777777" w:rsidR="009B62CA" w:rsidRPr="00E36CDE" w:rsidRDefault="009B62CA" w:rsidP="00D4613C">
            <w:pPr>
              <w:rPr>
                <w:rFonts w:ascii="Arial" w:hAnsi="Arial" w:cs="Arial"/>
              </w:rPr>
            </w:pPr>
          </w:p>
        </w:tc>
        <w:tc>
          <w:tcPr>
            <w:tcW w:w="1784" w:type="dxa"/>
          </w:tcPr>
          <w:p w14:paraId="1D6E0A5A" w14:textId="77777777" w:rsidR="009B62CA" w:rsidRPr="00E36CDE" w:rsidRDefault="009B62CA" w:rsidP="00D4613C">
            <w:pPr>
              <w:rPr>
                <w:rFonts w:ascii="Arial" w:hAnsi="Arial" w:cs="Arial"/>
              </w:rPr>
            </w:pPr>
          </w:p>
        </w:tc>
        <w:tc>
          <w:tcPr>
            <w:tcW w:w="1783" w:type="dxa"/>
          </w:tcPr>
          <w:p w14:paraId="218FE6DA" w14:textId="77777777" w:rsidR="009B62CA" w:rsidRPr="00E36CDE" w:rsidRDefault="009B62CA" w:rsidP="00D4613C">
            <w:pPr>
              <w:rPr>
                <w:rFonts w:ascii="Arial" w:hAnsi="Arial" w:cs="Arial"/>
              </w:rPr>
            </w:pPr>
          </w:p>
        </w:tc>
        <w:tc>
          <w:tcPr>
            <w:tcW w:w="1758" w:type="dxa"/>
          </w:tcPr>
          <w:p w14:paraId="28980FF7" w14:textId="77777777" w:rsidR="009B62CA" w:rsidRPr="00E36CDE" w:rsidRDefault="009B62CA" w:rsidP="00D4613C">
            <w:pPr>
              <w:rPr>
                <w:rFonts w:ascii="Arial" w:hAnsi="Arial" w:cs="Arial"/>
              </w:rPr>
            </w:pPr>
          </w:p>
        </w:tc>
      </w:tr>
      <w:tr w:rsidR="009B62CA" w:rsidRPr="00E36CDE" w14:paraId="13FE8760"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32B92E6D" w14:textId="77777777" w:rsidR="009B62CA" w:rsidRPr="00E36CDE" w:rsidRDefault="009B62CA" w:rsidP="00D4613C">
            <w:pPr>
              <w:rPr>
                <w:rFonts w:ascii="Arial" w:hAnsi="Arial" w:cs="Arial"/>
                <w:b/>
              </w:rPr>
            </w:pPr>
            <w:r w:rsidRPr="00E36CDE">
              <w:rPr>
                <w:rFonts w:ascii="Arial" w:hAnsi="Arial" w:cs="Arial"/>
                <w:b/>
              </w:rPr>
              <w:t>Date</w:t>
            </w:r>
          </w:p>
          <w:p w14:paraId="0536CA77" w14:textId="77777777" w:rsidR="009B62CA" w:rsidRPr="00E36CDE" w:rsidRDefault="009B62CA" w:rsidP="00D4613C">
            <w:pPr>
              <w:rPr>
                <w:rFonts w:ascii="Arial" w:hAnsi="Arial" w:cs="Arial"/>
                <w:b/>
              </w:rPr>
            </w:pPr>
          </w:p>
        </w:tc>
        <w:tc>
          <w:tcPr>
            <w:tcW w:w="1725" w:type="dxa"/>
          </w:tcPr>
          <w:p w14:paraId="2201F9EB" w14:textId="77777777" w:rsidR="009B62CA" w:rsidRPr="00E36CDE" w:rsidRDefault="009B62CA" w:rsidP="00D4613C">
            <w:pPr>
              <w:rPr>
                <w:rFonts w:ascii="Arial" w:hAnsi="Arial" w:cs="Arial"/>
              </w:rPr>
            </w:pPr>
          </w:p>
        </w:tc>
        <w:tc>
          <w:tcPr>
            <w:tcW w:w="1784" w:type="dxa"/>
          </w:tcPr>
          <w:p w14:paraId="40DD792C" w14:textId="77777777" w:rsidR="009B62CA" w:rsidRPr="00E36CDE" w:rsidRDefault="009B62CA" w:rsidP="00D4613C">
            <w:pPr>
              <w:rPr>
                <w:rFonts w:ascii="Arial" w:hAnsi="Arial" w:cs="Arial"/>
              </w:rPr>
            </w:pPr>
          </w:p>
        </w:tc>
        <w:tc>
          <w:tcPr>
            <w:tcW w:w="1783" w:type="dxa"/>
          </w:tcPr>
          <w:p w14:paraId="0B7E6DCC" w14:textId="77777777" w:rsidR="009B62CA" w:rsidRPr="00E36CDE" w:rsidRDefault="009B62CA" w:rsidP="00D4613C">
            <w:pPr>
              <w:rPr>
                <w:rFonts w:ascii="Arial" w:hAnsi="Arial" w:cs="Arial"/>
              </w:rPr>
            </w:pPr>
          </w:p>
        </w:tc>
        <w:tc>
          <w:tcPr>
            <w:tcW w:w="1758" w:type="dxa"/>
          </w:tcPr>
          <w:p w14:paraId="0C46D24D" w14:textId="77777777" w:rsidR="009B62CA" w:rsidRPr="00E36CDE" w:rsidRDefault="009B62CA" w:rsidP="00D4613C">
            <w:pPr>
              <w:rPr>
                <w:rFonts w:ascii="Arial" w:hAnsi="Arial" w:cs="Arial"/>
              </w:rPr>
            </w:pPr>
          </w:p>
        </w:tc>
      </w:tr>
      <w:tr w:rsidR="009B62CA" w:rsidRPr="00E36CDE" w14:paraId="630E19EA"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69C3895" w14:textId="77777777" w:rsidR="009B62CA" w:rsidRPr="00E36CDE" w:rsidRDefault="009B62CA" w:rsidP="00D4613C">
            <w:pPr>
              <w:rPr>
                <w:rFonts w:ascii="Arial" w:hAnsi="Arial" w:cs="Arial"/>
                <w:b/>
              </w:rPr>
            </w:pPr>
            <w:r w:rsidRPr="00E36CDE">
              <w:rPr>
                <w:rFonts w:ascii="Arial" w:hAnsi="Arial" w:cs="Arial"/>
                <w:b/>
              </w:rPr>
              <w:t>Time</w:t>
            </w:r>
          </w:p>
          <w:p w14:paraId="52336346" w14:textId="77777777" w:rsidR="009B62CA" w:rsidRPr="00E36CDE" w:rsidRDefault="009B62CA" w:rsidP="00D4613C">
            <w:pPr>
              <w:rPr>
                <w:rFonts w:ascii="Arial" w:hAnsi="Arial" w:cs="Arial"/>
                <w:b/>
              </w:rPr>
            </w:pPr>
          </w:p>
        </w:tc>
        <w:tc>
          <w:tcPr>
            <w:tcW w:w="1725" w:type="dxa"/>
          </w:tcPr>
          <w:p w14:paraId="187468A5" w14:textId="77777777" w:rsidR="009B62CA" w:rsidRPr="00E36CDE" w:rsidRDefault="009B62CA" w:rsidP="00D4613C">
            <w:pPr>
              <w:rPr>
                <w:rFonts w:ascii="Arial" w:hAnsi="Arial" w:cs="Arial"/>
              </w:rPr>
            </w:pPr>
          </w:p>
        </w:tc>
        <w:tc>
          <w:tcPr>
            <w:tcW w:w="1784" w:type="dxa"/>
          </w:tcPr>
          <w:p w14:paraId="44DF5137" w14:textId="77777777" w:rsidR="009B62CA" w:rsidRPr="00E36CDE" w:rsidRDefault="009B62CA" w:rsidP="00D4613C">
            <w:pPr>
              <w:rPr>
                <w:rFonts w:ascii="Arial" w:hAnsi="Arial" w:cs="Arial"/>
              </w:rPr>
            </w:pPr>
          </w:p>
        </w:tc>
        <w:tc>
          <w:tcPr>
            <w:tcW w:w="1783" w:type="dxa"/>
          </w:tcPr>
          <w:p w14:paraId="463B8B90" w14:textId="77777777" w:rsidR="009B62CA" w:rsidRPr="00E36CDE" w:rsidRDefault="009B62CA" w:rsidP="00D4613C">
            <w:pPr>
              <w:rPr>
                <w:rFonts w:ascii="Arial" w:hAnsi="Arial" w:cs="Arial"/>
              </w:rPr>
            </w:pPr>
          </w:p>
        </w:tc>
        <w:tc>
          <w:tcPr>
            <w:tcW w:w="1758" w:type="dxa"/>
          </w:tcPr>
          <w:p w14:paraId="7565F252" w14:textId="77777777" w:rsidR="009B62CA" w:rsidRPr="00E36CDE" w:rsidRDefault="009B62CA" w:rsidP="00D4613C">
            <w:pPr>
              <w:rPr>
                <w:rFonts w:ascii="Arial" w:hAnsi="Arial" w:cs="Arial"/>
              </w:rPr>
            </w:pPr>
          </w:p>
        </w:tc>
      </w:tr>
      <w:tr w:rsidR="009B62CA" w:rsidRPr="00E36CDE" w14:paraId="7E37D26E"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2F051607" w14:textId="77777777" w:rsidR="009B62CA" w:rsidRPr="00E36CDE" w:rsidRDefault="009B62CA" w:rsidP="00D4613C">
            <w:pPr>
              <w:rPr>
                <w:rFonts w:ascii="Arial" w:hAnsi="Arial" w:cs="Arial"/>
                <w:b/>
              </w:rPr>
            </w:pPr>
            <w:r w:rsidRPr="00E36CDE">
              <w:rPr>
                <w:rFonts w:ascii="Arial" w:hAnsi="Arial" w:cs="Arial"/>
                <w:b/>
              </w:rPr>
              <w:t>Dispensed by</w:t>
            </w:r>
          </w:p>
          <w:p w14:paraId="712AD339" w14:textId="77777777" w:rsidR="009B62CA" w:rsidRPr="00E36CDE" w:rsidRDefault="009B62CA" w:rsidP="00D4613C">
            <w:pPr>
              <w:rPr>
                <w:rFonts w:ascii="Arial" w:hAnsi="Arial" w:cs="Arial"/>
                <w:b/>
              </w:rPr>
            </w:pPr>
          </w:p>
        </w:tc>
        <w:tc>
          <w:tcPr>
            <w:tcW w:w="1725" w:type="dxa"/>
          </w:tcPr>
          <w:p w14:paraId="12F612E4" w14:textId="77777777" w:rsidR="009B62CA" w:rsidRPr="00E36CDE" w:rsidRDefault="009B62CA" w:rsidP="00D4613C">
            <w:pPr>
              <w:rPr>
                <w:rFonts w:ascii="Arial" w:hAnsi="Arial" w:cs="Arial"/>
              </w:rPr>
            </w:pPr>
          </w:p>
        </w:tc>
        <w:tc>
          <w:tcPr>
            <w:tcW w:w="1784" w:type="dxa"/>
          </w:tcPr>
          <w:p w14:paraId="053F7EF0" w14:textId="77777777" w:rsidR="009B62CA" w:rsidRPr="00E36CDE" w:rsidRDefault="009B62CA" w:rsidP="00D4613C">
            <w:pPr>
              <w:rPr>
                <w:rFonts w:ascii="Arial" w:hAnsi="Arial" w:cs="Arial"/>
              </w:rPr>
            </w:pPr>
          </w:p>
        </w:tc>
        <w:tc>
          <w:tcPr>
            <w:tcW w:w="1783" w:type="dxa"/>
          </w:tcPr>
          <w:p w14:paraId="6FF562F3" w14:textId="77777777" w:rsidR="009B62CA" w:rsidRPr="00E36CDE" w:rsidRDefault="009B62CA" w:rsidP="00D4613C">
            <w:pPr>
              <w:rPr>
                <w:rFonts w:ascii="Arial" w:hAnsi="Arial" w:cs="Arial"/>
              </w:rPr>
            </w:pPr>
          </w:p>
        </w:tc>
        <w:tc>
          <w:tcPr>
            <w:tcW w:w="1758" w:type="dxa"/>
          </w:tcPr>
          <w:p w14:paraId="33E1F319" w14:textId="77777777" w:rsidR="009B62CA" w:rsidRPr="00E36CDE" w:rsidRDefault="009B62CA" w:rsidP="00D4613C">
            <w:pPr>
              <w:rPr>
                <w:rFonts w:ascii="Arial" w:hAnsi="Arial" w:cs="Arial"/>
              </w:rPr>
            </w:pPr>
          </w:p>
        </w:tc>
      </w:tr>
      <w:tr w:rsidR="009B62CA" w:rsidRPr="00E36CDE" w14:paraId="3604846B"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3E90C9AF" w14:textId="77777777" w:rsidR="009B62CA" w:rsidRPr="00E36CDE" w:rsidRDefault="009B62CA" w:rsidP="00D4613C">
            <w:pPr>
              <w:rPr>
                <w:rFonts w:ascii="Arial" w:hAnsi="Arial" w:cs="Arial"/>
                <w:b/>
              </w:rPr>
            </w:pPr>
            <w:r w:rsidRPr="00E36CDE">
              <w:rPr>
                <w:rFonts w:ascii="Arial" w:hAnsi="Arial" w:cs="Arial"/>
                <w:b/>
              </w:rPr>
              <w:t xml:space="preserve">Checked </w:t>
            </w:r>
          </w:p>
          <w:p w14:paraId="53962500" w14:textId="77777777" w:rsidR="009B62CA" w:rsidRPr="00E36CDE" w:rsidRDefault="009B62CA" w:rsidP="00D4613C">
            <w:pPr>
              <w:rPr>
                <w:rFonts w:ascii="Arial" w:hAnsi="Arial" w:cs="Arial"/>
                <w:b/>
              </w:rPr>
            </w:pPr>
            <w:r w:rsidRPr="00E36CDE">
              <w:rPr>
                <w:rFonts w:ascii="Arial" w:hAnsi="Arial" w:cs="Arial"/>
                <w:b/>
              </w:rPr>
              <w:t>By</w:t>
            </w:r>
          </w:p>
          <w:p w14:paraId="42165674" w14:textId="77777777" w:rsidR="009B62CA" w:rsidRPr="00E36CDE" w:rsidRDefault="009B62CA" w:rsidP="00D4613C">
            <w:pPr>
              <w:rPr>
                <w:rFonts w:ascii="Arial" w:hAnsi="Arial" w:cs="Arial"/>
                <w:b/>
              </w:rPr>
            </w:pPr>
          </w:p>
        </w:tc>
        <w:tc>
          <w:tcPr>
            <w:tcW w:w="1725" w:type="dxa"/>
          </w:tcPr>
          <w:p w14:paraId="6DFF77BB" w14:textId="77777777" w:rsidR="009B62CA" w:rsidRPr="00E36CDE" w:rsidRDefault="009B62CA" w:rsidP="00D4613C">
            <w:pPr>
              <w:rPr>
                <w:rFonts w:ascii="Arial" w:hAnsi="Arial" w:cs="Arial"/>
              </w:rPr>
            </w:pPr>
          </w:p>
        </w:tc>
        <w:tc>
          <w:tcPr>
            <w:tcW w:w="1784" w:type="dxa"/>
          </w:tcPr>
          <w:p w14:paraId="7CA127BB" w14:textId="77777777" w:rsidR="009B62CA" w:rsidRPr="00E36CDE" w:rsidRDefault="009B62CA" w:rsidP="00D4613C">
            <w:pPr>
              <w:rPr>
                <w:rFonts w:ascii="Arial" w:hAnsi="Arial" w:cs="Arial"/>
              </w:rPr>
            </w:pPr>
          </w:p>
        </w:tc>
        <w:tc>
          <w:tcPr>
            <w:tcW w:w="1783" w:type="dxa"/>
          </w:tcPr>
          <w:p w14:paraId="4D7E393A" w14:textId="77777777" w:rsidR="009B62CA" w:rsidRPr="00E36CDE" w:rsidRDefault="009B62CA" w:rsidP="00D4613C">
            <w:pPr>
              <w:rPr>
                <w:rFonts w:ascii="Arial" w:hAnsi="Arial" w:cs="Arial"/>
              </w:rPr>
            </w:pPr>
          </w:p>
        </w:tc>
        <w:tc>
          <w:tcPr>
            <w:tcW w:w="1758" w:type="dxa"/>
          </w:tcPr>
          <w:p w14:paraId="7E664F7E" w14:textId="77777777" w:rsidR="009B62CA" w:rsidRPr="00E36CDE" w:rsidRDefault="009B62CA" w:rsidP="00D4613C">
            <w:pPr>
              <w:rPr>
                <w:rFonts w:ascii="Arial" w:hAnsi="Arial" w:cs="Arial"/>
              </w:rPr>
            </w:pPr>
          </w:p>
        </w:tc>
      </w:tr>
      <w:tr w:rsidR="009B62CA" w:rsidRPr="00E36CDE" w14:paraId="5BA9EFA3"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6658C939" w14:textId="77777777" w:rsidR="009B62CA" w:rsidRPr="00E36CDE" w:rsidRDefault="009B62CA" w:rsidP="00D4613C">
            <w:pPr>
              <w:rPr>
                <w:rFonts w:ascii="Arial" w:hAnsi="Arial" w:cs="Arial"/>
                <w:b/>
              </w:rPr>
            </w:pPr>
            <w:r w:rsidRPr="00E36CDE">
              <w:rPr>
                <w:rFonts w:ascii="Arial" w:hAnsi="Arial" w:cs="Arial"/>
                <w:b/>
              </w:rPr>
              <w:t xml:space="preserve">Given </w:t>
            </w:r>
          </w:p>
          <w:p w14:paraId="772C6D11" w14:textId="77777777" w:rsidR="009B62CA" w:rsidRPr="00E36CDE" w:rsidRDefault="009B62CA" w:rsidP="00D4613C">
            <w:pPr>
              <w:rPr>
                <w:rFonts w:ascii="Arial" w:hAnsi="Arial" w:cs="Arial"/>
                <w:b/>
              </w:rPr>
            </w:pPr>
            <w:r w:rsidRPr="00E36CDE">
              <w:rPr>
                <w:rFonts w:ascii="Arial" w:hAnsi="Arial" w:cs="Arial"/>
                <w:b/>
              </w:rPr>
              <w:t>by</w:t>
            </w:r>
          </w:p>
          <w:p w14:paraId="7E610B73" w14:textId="77777777" w:rsidR="009B62CA" w:rsidRPr="00E36CDE" w:rsidRDefault="009B62CA" w:rsidP="00D4613C">
            <w:pPr>
              <w:rPr>
                <w:rFonts w:ascii="Arial" w:hAnsi="Arial" w:cs="Arial"/>
                <w:b/>
              </w:rPr>
            </w:pPr>
          </w:p>
        </w:tc>
        <w:tc>
          <w:tcPr>
            <w:tcW w:w="1725" w:type="dxa"/>
          </w:tcPr>
          <w:p w14:paraId="6C0138BB" w14:textId="77777777" w:rsidR="009B62CA" w:rsidRPr="00E36CDE" w:rsidRDefault="009B62CA" w:rsidP="00D4613C">
            <w:pPr>
              <w:rPr>
                <w:rFonts w:ascii="Arial" w:hAnsi="Arial" w:cs="Arial"/>
              </w:rPr>
            </w:pPr>
          </w:p>
        </w:tc>
        <w:tc>
          <w:tcPr>
            <w:tcW w:w="1784" w:type="dxa"/>
          </w:tcPr>
          <w:p w14:paraId="05EA44D0" w14:textId="77777777" w:rsidR="009B62CA" w:rsidRPr="00E36CDE" w:rsidRDefault="009B62CA" w:rsidP="00D4613C">
            <w:pPr>
              <w:rPr>
                <w:rFonts w:ascii="Arial" w:hAnsi="Arial" w:cs="Arial"/>
              </w:rPr>
            </w:pPr>
          </w:p>
        </w:tc>
        <w:tc>
          <w:tcPr>
            <w:tcW w:w="1783" w:type="dxa"/>
          </w:tcPr>
          <w:p w14:paraId="075EA22D" w14:textId="77777777" w:rsidR="009B62CA" w:rsidRPr="00E36CDE" w:rsidRDefault="009B62CA" w:rsidP="00D4613C">
            <w:pPr>
              <w:rPr>
                <w:rFonts w:ascii="Arial" w:hAnsi="Arial" w:cs="Arial"/>
              </w:rPr>
            </w:pPr>
          </w:p>
        </w:tc>
        <w:tc>
          <w:tcPr>
            <w:tcW w:w="1758" w:type="dxa"/>
          </w:tcPr>
          <w:p w14:paraId="54805E2E" w14:textId="77777777" w:rsidR="009B62CA" w:rsidRPr="00E36CDE" w:rsidRDefault="009B62CA" w:rsidP="00D4613C">
            <w:pPr>
              <w:rPr>
                <w:rFonts w:ascii="Arial" w:hAnsi="Arial" w:cs="Arial"/>
              </w:rPr>
            </w:pPr>
          </w:p>
        </w:tc>
      </w:tr>
      <w:tr w:rsidR="009B62CA" w:rsidRPr="00E36CDE" w14:paraId="18848634" w14:textId="77777777" w:rsidTr="007E2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976" w:type="dxa"/>
          </w:tcPr>
          <w:p w14:paraId="6BF51354" w14:textId="038D63F4" w:rsidR="009B62CA" w:rsidRPr="00E36CDE" w:rsidRDefault="009B62CA" w:rsidP="00D4613C">
            <w:pPr>
              <w:rPr>
                <w:rFonts w:ascii="Arial" w:hAnsi="Arial" w:cs="Arial"/>
                <w:b/>
              </w:rPr>
            </w:pPr>
            <w:r w:rsidRPr="00E36CDE">
              <w:rPr>
                <w:rFonts w:ascii="Arial" w:hAnsi="Arial" w:cs="Arial"/>
                <w:b/>
              </w:rPr>
              <w:t>Comments</w:t>
            </w:r>
          </w:p>
        </w:tc>
        <w:tc>
          <w:tcPr>
            <w:tcW w:w="1725" w:type="dxa"/>
          </w:tcPr>
          <w:p w14:paraId="33F36D16" w14:textId="77777777" w:rsidR="009B62CA" w:rsidRPr="00E36CDE" w:rsidRDefault="009B62CA" w:rsidP="00D4613C">
            <w:pPr>
              <w:rPr>
                <w:rFonts w:ascii="Arial" w:hAnsi="Arial" w:cs="Arial"/>
              </w:rPr>
            </w:pPr>
          </w:p>
        </w:tc>
        <w:tc>
          <w:tcPr>
            <w:tcW w:w="1784" w:type="dxa"/>
          </w:tcPr>
          <w:p w14:paraId="1CACAA4E" w14:textId="77777777" w:rsidR="009B62CA" w:rsidRPr="00E36CDE" w:rsidRDefault="009B62CA" w:rsidP="00D4613C">
            <w:pPr>
              <w:rPr>
                <w:rFonts w:ascii="Arial" w:hAnsi="Arial" w:cs="Arial"/>
              </w:rPr>
            </w:pPr>
          </w:p>
        </w:tc>
        <w:tc>
          <w:tcPr>
            <w:tcW w:w="1783" w:type="dxa"/>
          </w:tcPr>
          <w:p w14:paraId="270E267D" w14:textId="77777777" w:rsidR="009B62CA" w:rsidRPr="00E36CDE" w:rsidRDefault="009B62CA" w:rsidP="00D4613C">
            <w:pPr>
              <w:rPr>
                <w:rFonts w:ascii="Arial" w:hAnsi="Arial" w:cs="Arial"/>
              </w:rPr>
            </w:pPr>
          </w:p>
        </w:tc>
        <w:tc>
          <w:tcPr>
            <w:tcW w:w="1758" w:type="dxa"/>
          </w:tcPr>
          <w:p w14:paraId="64E74D12" w14:textId="77777777" w:rsidR="009B62CA" w:rsidRPr="00E36CDE" w:rsidRDefault="009B62CA" w:rsidP="00D4613C">
            <w:pPr>
              <w:rPr>
                <w:rFonts w:ascii="Arial" w:hAnsi="Arial" w:cs="Arial"/>
              </w:rPr>
            </w:pPr>
          </w:p>
        </w:tc>
      </w:tr>
    </w:tbl>
    <w:p w14:paraId="075EA85D" w14:textId="5B8CFEA1" w:rsidR="009B62CA" w:rsidRDefault="009B62CA" w:rsidP="00FA1ABA">
      <w:pPr>
        <w:spacing w:line="276" w:lineRule="auto"/>
        <w:jc w:val="both"/>
        <w:rPr>
          <w:rFonts w:cstheme="minorHAnsi"/>
        </w:rPr>
      </w:pPr>
    </w:p>
    <w:p w14:paraId="4B11602C" w14:textId="70AC2731" w:rsidR="002743E0" w:rsidRDefault="002743E0">
      <w:pPr>
        <w:rPr>
          <w:rFonts w:cstheme="minorHAnsi"/>
        </w:rPr>
      </w:pPr>
      <w:r>
        <w:rPr>
          <w:rFonts w:cstheme="minorHAnsi"/>
        </w:rPr>
        <w:br w:type="page"/>
      </w:r>
    </w:p>
    <w:p w14:paraId="568ACA02" w14:textId="197613DE" w:rsidR="006F1C71" w:rsidRDefault="008354F8" w:rsidP="00FA1ABA">
      <w:pPr>
        <w:spacing w:line="276" w:lineRule="auto"/>
        <w:jc w:val="both"/>
        <w:rPr>
          <w:rFonts w:cstheme="minorHAnsi"/>
          <w:b/>
          <w:bCs/>
          <w:sz w:val="24"/>
          <w:szCs w:val="24"/>
        </w:rPr>
      </w:pPr>
      <w:r w:rsidRPr="00E432B9">
        <w:rPr>
          <w:rFonts w:cstheme="minorHAnsi"/>
          <w:b/>
          <w:bCs/>
          <w:sz w:val="24"/>
          <w:szCs w:val="24"/>
        </w:rPr>
        <w:lastRenderedPageBreak/>
        <w:t>Appendix III</w:t>
      </w:r>
      <w:r w:rsidR="006F1C71" w:rsidRPr="00E432B9">
        <w:rPr>
          <w:rFonts w:cstheme="minorHAnsi"/>
          <w:b/>
          <w:bCs/>
          <w:sz w:val="24"/>
          <w:szCs w:val="24"/>
        </w:rPr>
        <w:t xml:space="preserve">: </w:t>
      </w:r>
      <w:r w:rsidRPr="00E432B9">
        <w:rPr>
          <w:rFonts w:cstheme="minorHAnsi"/>
          <w:b/>
          <w:bCs/>
          <w:sz w:val="24"/>
          <w:szCs w:val="24"/>
        </w:rPr>
        <w:t>Permissions and approvals checklist</w:t>
      </w:r>
    </w:p>
    <w:tbl>
      <w:tblPr>
        <w:tblStyle w:val="TableGrid"/>
        <w:tblW w:w="9856" w:type="dxa"/>
        <w:tblLook w:val="04A0" w:firstRow="1" w:lastRow="0" w:firstColumn="1" w:lastColumn="0" w:noHBand="0" w:noVBand="1"/>
      </w:tblPr>
      <w:tblGrid>
        <w:gridCol w:w="4928"/>
        <w:gridCol w:w="1641"/>
        <w:gridCol w:w="823"/>
        <w:gridCol w:w="820"/>
        <w:gridCol w:w="1644"/>
      </w:tblGrid>
      <w:tr w:rsidR="006F1C71" w14:paraId="57345B9B" w14:textId="77777777" w:rsidTr="00AD1844">
        <w:trPr>
          <w:trHeight w:val="427"/>
        </w:trPr>
        <w:tc>
          <w:tcPr>
            <w:tcW w:w="4928" w:type="dxa"/>
            <w:vMerge w:val="restart"/>
            <w:tcBorders>
              <w:right w:val="single" w:sz="4" w:space="0" w:color="auto"/>
            </w:tcBorders>
          </w:tcPr>
          <w:p w14:paraId="3204F879" w14:textId="4FA08EF6" w:rsidR="006F1C71" w:rsidRPr="00E432B9" w:rsidRDefault="006F1C71" w:rsidP="00AD1844">
            <w:pPr>
              <w:spacing w:line="276" w:lineRule="auto"/>
              <w:jc w:val="both"/>
              <w:rPr>
                <w:rFonts w:ascii="Arial" w:hAnsi="Arial" w:cs="Arial"/>
              </w:rPr>
            </w:pPr>
            <w:bookmarkStart w:id="1" w:name="_Hlk43389631"/>
            <w:r w:rsidRPr="00E432B9">
              <w:rPr>
                <w:rFonts w:ascii="Arial" w:hAnsi="Arial" w:cs="Arial"/>
              </w:rPr>
              <w:t xml:space="preserve">Environment Agency Holding approval for </w:t>
            </w:r>
            <w:proofErr w:type="spellStart"/>
            <w:r w:rsidR="00AD1CAA">
              <w:rPr>
                <w:rFonts w:ascii="Arial" w:hAnsi="Arial" w:cs="Arial"/>
              </w:rPr>
              <w:t>Lutathera</w:t>
            </w:r>
            <w:proofErr w:type="spellEnd"/>
            <w:r w:rsidR="00AD1CAA" w:rsidRPr="00E432B9">
              <w:rPr>
                <w:rFonts w:ascii="Arial" w:hAnsi="Arial" w:cs="Arial"/>
                <w:vertAlign w:val="superscript"/>
              </w:rPr>
              <w:t>®</w:t>
            </w:r>
            <w:r w:rsidR="00AD1CAA">
              <w:rPr>
                <w:rFonts w:ascii="Arial" w:hAnsi="Arial" w:cs="Arial"/>
              </w:rPr>
              <w:t xml:space="preserve"> (Lu177)</w:t>
            </w:r>
          </w:p>
        </w:tc>
        <w:tc>
          <w:tcPr>
            <w:tcW w:w="2464" w:type="dxa"/>
            <w:gridSpan w:val="2"/>
            <w:tcBorders>
              <w:top w:val="single" w:sz="4" w:space="0" w:color="auto"/>
              <w:left w:val="single" w:sz="4" w:space="0" w:color="auto"/>
              <w:bottom w:val="single" w:sz="4" w:space="0" w:color="auto"/>
              <w:right w:val="nil"/>
            </w:tcBorders>
          </w:tcPr>
          <w:p w14:paraId="03BD141A" w14:textId="77777777" w:rsidR="006F1C71" w:rsidRPr="00E432B9" w:rsidRDefault="006F1C71" w:rsidP="00AD1844">
            <w:pPr>
              <w:spacing w:line="276" w:lineRule="auto"/>
              <w:jc w:val="both"/>
              <w:rPr>
                <w:rFonts w:ascii="Arial" w:hAnsi="Arial" w:cs="Arial"/>
              </w:rPr>
            </w:pPr>
            <w:r w:rsidRPr="00E432B9">
              <w:rPr>
                <w:rFonts w:ascii="Arial" w:hAnsi="Arial" w:cs="Arial"/>
              </w:rPr>
              <w:t>Limit/month:</w:t>
            </w:r>
          </w:p>
        </w:tc>
        <w:tc>
          <w:tcPr>
            <w:tcW w:w="2464" w:type="dxa"/>
            <w:gridSpan w:val="2"/>
            <w:tcBorders>
              <w:top w:val="single" w:sz="4" w:space="0" w:color="auto"/>
              <w:left w:val="nil"/>
              <w:bottom w:val="single" w:sz="4" w:space="0" w:color="auto"/>
              <w:right w:val="single" w:sz="4" w:space="0" w:color="auto"/>
            </w:tcBorders>
          </w:tcPr>
          <w:p w14:paraId="07B8CA45" w14:textId="77777777" w:rsidR="006F1C71" w:rsidRPr="00E432B9" w:rsidRDefault="006F1C71" w:rsidP="00AD1844">
            <w:pPr>
              <w:spacing w:line="276" w:lineRule="auto"/>
              <w:jc w:val="both"/>
              <w:rPr>
                <w:rFonts w:ascii="Arial" w:hAnsi="Arial" w:cs="Arial"/>
              </w:rPr>
            </w:pPr>
          </w:p>
        </w:tc>
      </w:tr>
      <w:tr w:rsidR="006F1C71" w14:paraId="6EAEB7C8" w14:textId="77777777" w:rsidTr="00AD1844">
        <w:trPr>
          <w:trHeight w:val="427"/>
        </w:trPr>
        <w:tc>
          <w:tcPr>
            <w:tcW w:w="4928" w:type="dxa"/>
            <w:vMerge/>
            <w:tcBorders>
              <w:right w:val="single" w:sz="4" w:space="0" w:color="auto"/>
            </w:tcBorders>
          </w:tcPr>
          <w:p w14:paraId="0EAB3F66"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5AABE9B8" w14:textId="77777777" w:rsidR="006F1C71" w:rsidRPr="00E432B9" w:rsidRDefault="006F1C71" w:rsidP="00AD1844">
            <w:pPr>
              <w:spacing w:line="276" w:lineRule="auto"/>
              <w:jc w:val="both"/>
              <w:rPr>
                <w:rFonts w:ascii="Arial" w:hAnsi="Arial" w:cs="Arial"/>
              </w:rPr>
            </w:pPr>
            <w:r w:rsidRPr="00E432B9">
              <w:rPr>
                <w:rFonts w:ascii="Arial" w:hAnsi="Arial" w:cs="Arial"/>
              </w:rPr>
              <w:t>Date Issued:</w:t>
            </w:r>
          </w:p>
        </w:tc>
        <w:tc>
          <w:tcPr>
            <w:tcW w:w="2464" w:type="dxa"/>
            <w:gridSpan w:val="2"/>
            <w:tcBorders>
              <w:top w:val="single" w:sz="4" w:space="0" w:color="auto"/>
              <w:left w:val="nil"/>
              <w:bottom w:val="single" w:sz="4" w:space="0" w:color="auto"/>
              <w:right w:val="single" w:sz="4" w:space="0" w:color="auto"/>
            </w:tcBorders>
          </w:tcPr>
          <w:p w14:paraId="1032247E" w14:textId="77777777" w:rsidR="006F1C71" w:rsidRPr="00E432B9" w:rsidRDefault="006F1C71" w:rsidP="00AD1844">
            <w:pPr>
              <w:spacing w:line="276" w:lineRule="auto"/>
              <w:jc w:val="both"/>
              <w:rPr>
                <w:rFonts w:ascii="Arial" w:hAnsi="Arial" w:cs="Arial"/>
              </w:rPr>
            </w:pPr>
          </w:p>
        </w:tc>
      </w:tr>
      <w:bookmarkEnd w:id="1"/>
      <w:tr w:rsidR="006F1C71" w14:paraId="10E87189" w14:textId="77777777" w:rsidTr="00AD1844">
        <w:trPr>
          <w:trHeight w:val="427"/>
        </w:trPr>
        <w:tc>
          <w:tcPr>
            <w:tcW w:w="4928" w:type="dxa"/>
            <w:vMerge w:val="restart"/>
            <w:tcBorders>
              <w:right w:val="single" w:sz="4" w:space="0" w:color="auto"/>
            </w:tcBorders>
          </w:tcPr>
          <w:p w14:paraId="3FCD74D5" w14:textId="04289654" w:rsidR="006F1C71" w:rsidRPr="00E432B9" w:rsidRDefault="006F1C71" w:rsidP="00AD1844">
            <w:pPr>
              <w:spacing w:line="276" w:lineRule="auto"/>
              <w:jc w:val="both"/>
              <w:rPr>
                <w:rFonts w:ascii="Arial" w:hAnsi="Arial" w:cs="Arial"/>
              </w:rPr>
            </w:pPr>
            <w:r w:rsidRPr="00E432B9">
              <w:rPr>
                <w:rFonts w:ascii="Arial" w:hAnsi="Arial" w:cs="Arial"/>
              </w:rPr>
              <w:t xml:space="preserve">Environment Agency Disposal approval for </w:t>
            </w:r>
            <w:proofErr w:type="spellStart"/>
            <w:r w:rsidR="00AD1CAA">
              <w:rPr>
                <w:rFonts w:ascii="Arial" w:hAnsi="Arial" w:cs="Arial"/>
              </w:rPr>
              <w:t>Lutathera</w:t>
            </w:r>
            <w:proofErr w:type="spellEnd"/>
            <w:r w:rsidR="00AD1CAA" w:rsidRPr="00E432B9">
              <w:rPr>
                <w:rFonts w:ascii="Arial" w:hAnsi="Arial" w:cs="Arial"/>
                <w:vertAlign w:val="superscript"/>
              </w:rPr>
              <w:t>®</w:t>
            </w:r>
            <w:r w:rsidR="00AD1CAA">
              <w:rPr>
                <w:rFonts w:ascii="Arial" w:hAnsi="Arial" w:cs="Arial"/>
              </w:rPr>
              <w:t xml:space="preserve"> (Lu177)</w:t>
            </w:r>
          </w:p>
        </w:tc>
        <w:tc>
          <w:tcPr>
            <w:tcW w:w="2464" w:type="dxa"/>
            <w:gridSpan w:val="2"/>
            <w:tcBorders>
              <w:top w:val="single" w:sz="4" w:space="0" w:color="auto"/>
              <w:left w:val="single" w:sz="4" w:space="0" w:color="auto"/>
              <w:bottom w:val="single" w:sz="4" w:space="0" w:color="auto"/>
              <w:right w:val="nil"/>
            </w:tcBorders>
          </w:tcPr>
          <w:p w14:paraId="4807EEEA" w14:textId="77777777" w:rsidR="006F1C71" w:rsidRPr="00E432B9" w:rsidRDefault="006F1C71" w:rsidP="00AD1844">
            <w:pPr>
              <w:spacing w:line="276" w:lineRule="auto"/>
              <w:jc w:val="both"/>
              <w:rPr>
                <w:rFonts w:ascii="Arial" w:hAnsi="Arial" w:cs="Arial"/>
              </w:rPr>
            </w:pPr>
            <w:r w:rsidRPr="00E432B9">
              <w:rPr>
                <w:rFonts w:ascii="Arial" w:hAnsi="Arial" w:cs="Arial"/>
              </w:rPr>
              <w:t>Limit/month:</w:t>
            </w:r>
          </w:p>
        </w:tc>
        <w:tc>
          <w:tcPr>
            <w:tcW w:w="2464" w:type="dxa"/>
            <w:gridSpan w:val="2"/>
            <w:tcBorders>
              <w:top w:val="single" w:sz="4" w:space="0" w:color="auto"/>
              <w:left w:val="nil"/>
              <w:bottom w:val="single" w:sz="4" w:space="0" w:color="auto"/>
              <w:right w:val="single" w:sz="4" w:space="0" w:color="auto"/>
            </w:tcBorders>
          </w:tcPr>
          <w:p w14:paraId="7365512F" w14:textId="77777777" w:rsidR="006F1C71" w:rsidRPr="00E432B9" w:rsidRDefault="006F1C71" w:rsidP="00AD1844">
            <w:pPr>
              <w:spacing w:line="276" w:lineRule="auto"/>
              <w:jc w:val="both"/>
              <w:rPr>
                <w:rFonts w:ascii="Arial" w:hAnsi="Arial" w:cs="Arial"/>
              </w:rPr>
            </w:pPr>
          </w:p>
        </w:tc>
      </w:tr>
      <w:tr w:rsidR="006F1C71" w14:paraId="79A3AAA7" w14:textId="77777777" w:rsidTr="00AD1844">
        <w:trPr>
          <w:trHeight w:val="427"/>
        </w:trPr>
        <w:tc>
          <w:tcPr>
            <w:tcW w:w="4928" w:type="dxa"/>
            <w:vMerge/>
            <w:tcBorders>
              <w:right w:val="single" w:sz="4" w:space="0" w:color="auto"/>
            </w:tcBorders>
          </w:tcPr>
          <w:p w14:paraId="4058592E"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18620D55"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Date Issued: </w:t>
            </w:r>
          </w:p>
        </w:tc>
        <w:tc>
          <w:tcPr>
            <w:tcW w:w="2464" w:type="dxa"/>
            <w:gridSpan w:val="2"/>
            <w:tcBorders>
              <w:top w:val="single" w:sz="4" w:space="0" w:color="auto"/>
              <w:left w:val="nil"/>
              <w:bottom w:val="single" w:sz="4" w:space="0" w:color="auto"/>
              <w:right w:val="single" w:sz="4" w:space="0" w:color="auto"/>
            </w:tcBorders>
          </w:tcPr>
          <w:p w14:paraId="04A644A2" w14:textId="77777777" w:rsidR="006F1C71" w:rsidRPr="00E432B9" w:rsidRDefault="006F1C71" w:rsidP="00AD1844">
            <w:pPr>
              <w:spacing w:line="276" w:lineRule="auto"/>
              <w:jc w:val="both"/>
              <w:rPr>
                <w:rFonts w:ascii="Arial" w:hAnsi="Arial" w:cs="Arial"/>
              </w:rPr>
            </w:pPr>
          </w:p>
        </w:tc>
      </w:tr>
      <w:tr w:rsidR="006F1C71" w14:paraId="1434C92E" w14:textId="77777777" w:rsidTr="00AD1844">
        <w:trPr>
          <w:trHeight w:val="593"/>
        </w:trPr>
        <w:tc>
          <w:tcPr>
            <w:tcW w:w="4928" w:type="dxa"/>
          </w:tcPr>
          <w:p w14:paraId="16D6C487" w14:textId="77777777" w:rsidR="006F1C71" w:rsidRPr="00E432B9" w:rsidRDefault="006F1C71" w:rsidP="00AD1844">
            <w:pPr>
              <w:spacing w:line="276" w:lineRule="auto"/>
              <w:jc w:val="both"/>
              <w:rPr>
                <w:rFonts w:ascii="Arial" w:hAnsi="Arial" w:cs="Arial"/>
              </w:rPr>
            </w:pPr>
            <w:r w:rsidRPr="00E432B9">
              <w:rPr>
                <w:rFonts w:ascii="Arial" w:hAnsi="Arial" w:cs="Arial"/>
              </w:rPr>
              <w:t>Trust site ARSAC certificate for 177Lu DOTATATE in treating NETs</w:t>
            </w:r>
          </w:p>
        </w:tc>
        <w:tc>
          <w:tcPr>
            <w:tcW w:w="4928" w:type="dxa"/>
            <w:gridSpan w:val="4"/>
            <w:tcBorders>
              <w:top w:val="single" w:sz="4" w:space="0" w:color="auto"/>
              <w:bottom w:val="single" w:sz="4" w:space="0" w:color="auto"/>
            </w:tcBorders>
          </w:tcPr>
          <w:p w14:paraId="483E2C42"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Date of expiry: </w:t>
            </w:r>
          </w:p>
        </w:tc>
      </w:tr>
      <w:tr w:rsidR="006F1C71" w14:paraId="21930B51" w14:textId="77777777" w:rsidTr="00AD1844">
        <w:trPr>
          <w:trHeight w:val="1020"/>
        </w:trPr>
        <w:tc>
          <w:tcPr>
            <w:tcW w:w="4928" w:type="dxa"/>
            <w:vMerge w:val="restart"/>
          </w:tcPr>
          <w:p w14:paraId="48169E16" w14:textId="25971CCD" w:rsidR="006F1C71" w:rsidRPr="00E432B9" w:rsidRDefault="006F1C71" w:rsidP="00AD1844">
            <w:pPr>
              <w:spacing w:line="276" w:lineRule="auto"/>
              <w:jc w:val="both"/>
              <w:rPr>
                <w:rFonts w:ascii="Arial" w:hAnsi="Arial" w:cs="Arial"/>
              </w:rPr>
            </w:pPr>
            <w:r w:rsidRPr="00E432B9">
              <w:rPr>
                <w:rFonts w:ascii="Arial" w:hAnsi="Arial" w:cs="Arial"/>
              </w:rPr>
              <w:t>medical ARSAC certificate holders for 177Lu DOTATATE in treating NETs</w:t>
            </w:r>
          </w:p>
        </w:tc>
        <w:tc>
          <w:tcPr>
            <w:tcW w:w="1641" w:type="dxa"/>
            <w:tcBorders>
              <w:top w:val="single" w:sz="4" w:space="0" w:color="auto"/>
              <w:bottom w:val="single" w:sz="4" w:space="0" w:color="auto"/>
            </w:tcBorders>
          </w:tcPr>
          <w:p w14:paraId="26BB8A8F"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Name 1: </w:t>
            </w:r>
          </w:p>
        </w:tc>
        <w:tc>
          <w:tcPr>
            <w:tcW w:w="1643" w:type="dxa"/>
            <w:gridSpan w:val="2"/>
            <w:tcBorders>
              <w:top w:val="single" w:sz="4" w:space="0" w:color="auto"/>
              <w:bottom w:val="single" w:sz="4" w:space="0" w:color="auto"/>
            </w:tcBorders>
          </w:tcPr>
          <w:p w14:paraId="03BF5E41"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Certificate number: </w:t>
            </w:r>
          </w:p>
        </w:tc>
        <w:tc>
          <w:tcPr>
            <w:tcW w:w="1643" w:type="dxa"/>
            <w:tcBorders>
              <w:top w:val="single" w:sz="4" w:space="0" w:color="auto"/>
              <w:bottom w:val="single" w:sz="4" w:space="0" w:color="auto"/>
            </w:tcBorders>
          </w:tcPr>
          <w:p w14:paraId="5F8F8FF8" w14:textId="77777777" w:rsidR="006F1C71" w:rsidRPr="00E432B9" w:rsidRDefault="006F1C71" w:rsidP="00AD1844">
            <w:pPr>
              <w:spacing w:line="276" w:lineRule="auto"/>
              <w:jc w:val="both"/>
              <w:rPr>
                <w:rFonts w:ascii="Arial" w:hAnsi="Arial" w:cs="Arial"/>
              </w:rPr>
            </w:pPr>
            <w:r w:rsidRPr="00E432B9">
              <w:rPr>
                <w:rFonts w:ascii="Arial" w:hAnsi="Arial" w:cs="Arial"/>
              </w:rPr>
              <w:t>Date expiry:</w:t>
            </w:r>
          </w:p>
        </w:tc>
      </w:tr>
      <w:tr w:rsidR="006F1C71" w14:paraId="51DB2AD1" w14:textId="77777777" w:rsidTr="00AD1844">
        <w:trPr>
          <w:trHeight w:val="1020"/>
        </w:trPr>
        <w:tc>
          <w:tcPr>
            <w:tcW w:w="4928" w:type="dxa"/>
            <w:vMerge/>
          </w:tcPr>
          <w:p w14:paraId="2125DD52" w14:textId="77777777" w:rsidR="006F1C71" w:rsidRPr="00E432B9" w:rsidRDefault="006F1C71" w:rsidP="00AD1844">
            <w:pPr>
              <w:spacing w:line="276" w:lineRule="auto"/>
              <w:jc w:val="both"/>
              <w:rPr>
                <w:rFonts w:ascii="Arial" w:hAnsi="Arial" w:cs="Arial"/>
              </w:rPr>
            </w:pPr>
          </w:p>
        </w:tc>
        <w:tc>
          <w:tcPr>
            <w:tcW w:w="1641" w:type="dxa"/>
            <w:tcBorders>
              <w:top w:val="single" w:sz="4" w:space="0" w:color="auto"/>
              <w:bottom w:val="single" w:sz="4" w:space="0" w:color="auto"/>
            </w:tcBorders>
          </w:tcPr>
          <w:p w14:paraId="44A863C9" w14:textId="77777777" w:rsidR="006F1C71" w:rsidRPr="00E432B9" w:rsidRDefault="006F1C71" w:rsidP="00AD1844">
            <w:pPr>
              <w:spacing w:line="276" w:lineRule="auto"/>
              <w:jc w:val="both"/>
              <w:rPr>
                <w:rFonts w:ascii="Arial" w:hAnsi="Arial" w:cs="Arial"/>
              </w:rPr>
            </w:pPr>
            <w:r w:rsidRPr="00E432B9">
              <w:rPr>
                <w:rFonts w:ascii="Arial" w:hAnsi="Arial" w:cs="Arial"/>
              </w:rPr>
              <w:t>Name 2:</w:t>
            </w:r>
          </w:p>
        </w:tc>
        <w:tc>
          <w:tcPr>
            <w:tcW w:w="1643" w:type="dxa"/>
            <w:gridSpan w:val="2"/>
            <w:tcBorders>
              <w:top w:val="single" w:sz="4" w:space="0" w:color="auto"/>
              <w:bottom w:val="single" w:sz="4" w:space="0" w:color="auto"/>
            </w:tcBorders>
          </w:tcPr>
          <w:p w14:paraId="0B08FD6D" w14:textId="77777777" w:rsidR="006F1C71" w:rsidRPr="00E432B9" w:rsidRDefault="006F1C71" w:rsidP="00AD1844">
            <w:pPr>
              <w:spacing w:line="276" w:lineRule="auto"/>
              <w:jc w:val="both"/>
              <w:rPr>
                <w:rFonts w:ascii="Arial" w:hAnsi="Arial" w:cs="Arial"/>
              </w:rPr>
            </w:pPr>
            <w:r w:rsidRPr="00E432B9">
              <w:rPr>
                <w:rFonts w:ascii="Arial" w:hAnsi="Arial" w:cs="Arial"/>
              </w:rPr>
              <w:t>Certificate number:</w:t>
            </w:r>
          </w:p>
        </w:tc>
        <w:tc>
          <w:tcPr>
            <w:tcW w:w="1643" w:type="dxa"/>
            <w:tcBorders>
              <w:top w:val="single" w:sz="4" w:space="0" w:color="auto"/>
              <w:bottom w:val="single" w:sz="4" w:space="0" w:color="auto"/>
            </w:tcBorders>
          </w:tcPr>
          <w:p w14:paraId="72EEE52F" w14:textId="77777777" w:rsidR="006F1C71" w:rsidRPr="00E432B9" w:rsidRDefault="006F1C71" w:rsidP="00AD1844">
            <w:pPr>
              <w:spacing w:line="276" w:lineRule="auto"/>
              <w:jc w:val="both"/>
              <w:rPr>
                <w:rFonts w:ascii="Arial" w:hAnsi="Arial" w:cs="Arial"/>
              </w:rPr>
            </w:pPr>
            <w:r w:rsidRPr="00E432B9">
              <w:rPr>
                <w:rFonts w:ascii="Arial" w:hAnsi="Arial" w:cs="Arial"/>
              </w:rPr>
              <w:t>Date expiry:</w:t>
            </w:r>
          </w:p>
        </w:tc>
      </w:tr>
      <w:tr w:rsidR="006F1C71" w14:paraId="29FEBFA2" w14:textId="77777777" w:rsidTr="00AD1844">
        <w:trPr>
          <w:trHeight w:val="439"/>
        </w:trPr>
        <w:tc>
          <w:tcPr>
            <w:tcW w:w="4928" w:type="dxa"/>
            <w:vMerge w:val="restart"/>
            <w:tcBorders>
              <w:right w:val="single" w:sz="4" w:space="0" w:color="auto"/>
            </w:tcBorders>
          </w:tcPr>
          <w:p w14:paraId="60067FBF"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Trust clinical governance approval </w:t>
            </w:r>
          </w:p>
          <w:p w14:paraId="745FAAD5" w14:textId="77777777" w:rsidR="006F1C71" w:rsidRPr="00E432B9" w:rsidRDefault="006F1C71" w:rsidP="00AD1844">
            <w:pPr>
              <w:rPr>
                <w:rFonts w:ascii="Arial" w:hAnsi="Arial" w:cs="Arial"/>
              </w:rPr>
            </w:pPr>
          </w:p>
          <w:p w14:paraId="1529B587" w14:textId="77777777" w:rsidR="006F1C71" w:rsidRPr="00E432B9" w:rsidRDefault="006F1C71" w:rsidP="00AD1844">
            <w:pPr>
              <w:rPr>
                <w:rFonts w:ascii="Arial" w:hAnsi="Arial" w:cs="Arial"/>
              </w:rPr>
            </w:pPr>
          </w:p>
          <w:p w14:paraId="7C25B12A" w14:textId="77777777" w:rsidR="006F1C71" w:rsidRPr="00E432B9" w:rsidRDefault="006F1C71" w:rsidP="00AD1844">
            <w:pPr>
              <w:rPr>
                <w:rFonts w:ascii="Arial" w:hAnsi="Arial" w:cs="Arial"/>
              </w:rPr>
            </w:pPr>
          </w:p>
          <w:p w14:paraId="4D0A9025" w14:textId="77777777" w:rsidR="006F1C71" w:rsidRPr="00E432B9" w:rsidRDefault="006F1C71" w:rsidP="00AD1844">
            <w:pPr>
              <w:rPr>
                <w:rFonts w:ascii="Arial" w:hAnsi="Arial" w:cs="Arial"/>
              </w:rPr>
            </w:pPr>
          </w:p>
          <w:p w14:paraId="2948A6E5" w14:textId="77777777" w:rsidR="006F1C71" w:rsidRPr="00E432B9" w:rsidRDefault="006F1C71" w:rsidP="00AD1844">
            <w:pPr>
              <w:rPr>
                <w:rFonts w:ascii="Arial" w:hAnsi="Arial" w:cs="Arial"/>
              </w:rPr>
            </w:pPr>
          </w:p>
          <w:p w14:paraId="633775A8" w14:textId="77777777" w:rsidR="006F1C71" w:rsidRPr="00E432B9" w:rsidRDefault="006F1C71" w:rsidP="00AD1844">
            <w:pPr>
              <w:jc w:val="right"/>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61A99F65" w14:textId="77777777" w:rsidR="006F1C71" w:rsidRPr="00E432B9" w:rsidRDefault="006F1C71" w:rsidP="00AD1844">
            <w:pPr>
              <w:spacing w:line="276" w:lineRule="auto"/>
              <w:jc w:val="both"/>
              <w:rPr>
                <w:rFonts w:ascii="Arial" w:hAnsi="Arial" w:cs="Arial"/>
              </w:rPr>
            </w:pPr>
            <w:r w:rsidRPr="00E432B9">
              <w:rPr>
                <w:rFonts w:ascii="Arial" w:hAnsi="Arial" w:cs="Arial"/>
              </w:rPr>
              <w:t>Name of committee:</w:t>
            </w:r>
          </w:p>
        </w:tc>
        <w:tc>
          <w:tcPr>
            <w:tcW w:w="2464" w:type="dxa"/>
            <w:gridSpan w:val="2"/>
            <w:tcBorders>
              <w:top w:val="single" w:sz="4" w:space="0" w:color="auto"/>
              <w:left w:val="nil"/>
              <w:bottom w:val="single" w:sz="4" w:space="0" w:color="auto"/>
              <w:right w:val="single" w:sz="4" w:space="0" w:color="auto"/>
            </w:tcBorders>
          </w:tcPr>
          <w:p w14:paraId="4354DF13" w14:textId="77777777" w:rsidR="006F1C71" w:rsidRPr="00E432B9" w:rsidRDefault="006F1C71" w:rsidP="00AD1844">
            <w:pPr>
              <w:spacing w:line="276" w:lineRule="auto"/>
              <w:jc w:val="both"/>
              <w:rPr>
                <w:rFonts w:ascii="Arial" w:hAnsi="Arial" w:cs="Arial"/>
              </w:rPr>
            </w:pPr>
          </w:p>
        </w:tc>
      </w:tr>
      <w:tr w:rsidR="006F1C71" w14:paraId="36152D86" w14:textId="77777777" w:rsidTr="00AD1844">
        <w:trPr>
          <w:trHeight w:val="436"/>
        </w:trPr>
        <w:tc>
          <w:tcPr>
            <w:tcW w:w="4928" w:type="dxa"/>
            <w:vMerge/>
            <w:tcBorders>
              <w:right w:val="single" w:sz="4" w:space="0" w:color="auto"/>
            </w:tcBorders>
          </w:tcPr>
          <w:p w14:paraId="2D0A7AA0"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060F1EA0" w14:textId="77777777" w:rsidR="006F1C71" w:rsidRPr="00E432B9" w:rsidRDefault="006F1C71" w:rsidP="00AD1844">
            <w:pPr>
              <w:spacing w:line="276" w:lineRule="auto"/>
              <w:jc w:val="both"/>
              <w:rPr>
                <w:rFonts w:ascii="Arial" w:hAnsi="Arial" w:cs="Arial"/>
              </w:rPr>
            </w:pPr>
            <w:r w:rsidRPr="00E432B9">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0D169314" w14:textId="77777777" w:rsidR="006F1C71" w:rsidRPr="00E432B9" w:rsidRDefault="006F1C71" w:rsidP="00AD1844">
            <w:pPr>
              <w:spacing w:line="276" w:lineRule="auto"/>
              <w:jc w:val="both"/>
              <w:rPr>
                <w:rFonts w:ascii="Arial" w:hAnsi="Arial" w:cs="Arial"/>
              </w:rPr>
            </w:pPr>
          </w:p>
        </w:tc>
      </w:tr>
      <w:tr w:rsidR="006F1C71" w14:paraId="0187DE3C" w14:textId="77777777" w:rsidTr="00AD1844">
        <w:trPr>
          <w:trHeight w:val="436"/>
        </w:trPr>
        <w:tc>
          <w:tcPr>
            <w:tcW w:w="4928" w:type="dxa"/>
            <w:vMerge/>
            <w:tcBorders>
              <w:right w:val="single" w:sz="4" w:space="0" w:color="auto"/>
            </w:tcBorders>
          </w:tcPr>
          <w:p w14:paraId="65803D8D"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03C63C31" w14:textId="77777777" w:rsidR="006F1C71" w:rsidRPr="00E432B9" w:rsidRDefault="006F1C71" w:rsidP="00AD1844">
            <w:pPr>
              <w:spacing w:line="276" w:lineRule="auto"/>
              <w:jc w:val="both"/>
              <w:rPr>
                <w:rFonts w:ascii="Arial" w:hAnsi="Arial" w:cs="Arial"/>
              </w:rPr>
            </w:pPr>
            <w:r w:rsidRPr="00E432B9">
              <w:rPr>
                <w:rFonts w:ascii="Arial" w:hAnsi="Arial" w:cs="Arial"/>
              </w:rPr>
              <w:t>MPE responsible:</w:t>
            </w:r>
          </w:p>
        </w:tc>
        <w:tc>
          <w:tcPr>
            <w:tcW w:w="2464" w:type="dxa"/>
            <w:gridSpan w:val="2"/>
            <w:tcBorders>
              <w:top w:val="single" w:sz="4" w:space="0" w:color="auto"/>
              <w:left w:val="nil"/>
              <w:bottom w:val="single" w:sz="4" w:space="0" w:color="auto"/>
              <w:right w:val="single" w:sz="4" w:space="0" w:color="auto"/>
            </w:tcBorders>
          </w:tcPr>
          <w:p w14:paraId="66FFE1D7" w14:textId="77777777" w:rsidR="006F1C71" w:rsidRPr="00E432B9" w:rsidRDefault="006F1C71" w:rsidP="00AD1844">
            <w:pPr>
              <w:spacing w:line="276" w:lineRule="auto"/>
              <w:jc w:val="both"/>
              <w:rPr>
                <w:rFonts w:ascii="Arial" w:hAnsi="Arial" w:cs="Arial"/>
              </w:rPr>
            </w:pPr>
          </w:p>
        </w:tc>
      </w:tr>
      <w:tr w:rsidR="006F1C71" w14:paraId="559B0BC1" w14:textId="77777777" w:rsidTr="00AD1844">
        <w:trPr>
          <w:trHeight w:val="436"/>
        </w:trPr>
        <w:tc>
          <w:tcPr>
            <w:tcW w:w="4928" w:type="dxa"/>
            <w:vMerge/>
            <w:tcBorders>
              <w:right w:val="single" w:sz="4" w:space="0" w:color="auto"/>
            </w:tcBorders>
          </w:tcPr>
          <w:p w14:paraId="54655134"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4DE91494" w14:textId="77777777" w:rsidR="006F1C71" w:rsidRPr="00E432B9" w:rsidRDefault="006F1C71" w:rsidP="00AD1844">
            <w:pPr>
              <w:spacing w:line="276" w:lineRule="auto"/>
              <w:jc w:val="both"/>
              <w:rPr>
                <w:rFonts w:ascii="Arial" w:hAnsi="Arial" w:cs="Arial"/>
              </w:rPr>
            </w:pPr>
            <w:r w:rsidRPr="00E432B9">
              <w:rPr>
                <w:rFonts w:ascii="Arial" w:hAnsi="Arial" w:cs="Arial"/>
              </w:rPr>
              <w:t>Name:</w:t>
            </w:r>
          </w:p>
        </w:tc>
        <w:tc>
          <w:tcPr>
            <w:tcW w:w="2464" w:type="dxa"/>
            <w:gridSpan w:val="2"/>
            <w:tcBorders>
              <w:top w:val="single" w:sz="4" w:space="0" w:color="auto"/>
              <w:left w:val="nil"/>
              <w:bottom w:val="single" w:sz="4" w:space="0" w:color="auto"/>
              <w:right w:val="single" w:sz="4" w:space="0" w:color="auto"/>
            </w:tcBorders>
          </w:tcPr>
          <w:p w14:paraId="01C74B29" w14:textId="77777777" w:rsidR="006F1C71" w:rsidRPr="00E432B9" w:rsidRDefault="006F1C71" w:rsidP="00AD1844">
            <w:pPr>
              <w:spacing w:line="276" w:lineRule="auto"/>
              <w:jc w:val="both"/>
              <w:rPr>
                <w:rFonts w:ascii="Arial" w:hAnsi="Arial" w:cs="Arial"/>
              </w:rPr>
            </w:pPr>
          </w:p>
        </w:tc>
      </w:tr>
      <w:tr w:rsidR="006F1C71" w14:paraId="28C8327F" w14:textId="77777777" w:rsidTr="00AD1844">
        <w:trPr>
          <w:trHeight w:val="436"/>
        </w:trPr>
        <w:tc>
          <w:tcPr>
            <w:tcW w:w="4928" w:type="dxa"/>
            <w:vMerge/>
            <w:tcBorders>
              <w:right w:val="single" w:sz="4" w:space="0" w:color="auto"/>
            </w:tcBorders>
          </w:tcPr>
          <w:p w14:paraId="381EDD3B"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131A036B" w14:textId="77777777" w:rsidR="006F1C71" w:rsidRPr="00E432B9" w:rsidRDefault="006F1C71" w:rsidP="00AD1844">
            <w:pPr>
              <w:spacing w:line="276" w:lineRule="auto"/>
              <w:jc w:val="both"/>
              <w:rPr>
                <w:rFonts w:ascii="Arial" w:hAnsi="Arial" w:cs="Arial"/>
              </w:rPr>
            </w:pPr>
            <w:r w:rsidRPr="00E432B9">
              <w:rPr>
                <w:rFonts w:ascii="Arial" w:hAnsi="Arial" w:cs="Arial"/>
              </w:rPr>
              <w:t>Registration number:</w:t>
            </w:r>
          </w:p>
        </w:tc>
        <w:tc>
          <w:tcPr>
            <w:tcW w:w="2464" w:type="dxa"/>
            <w:gridSpan w:val="2"/>
            <w:tcBorders>
              <w:top w:val="single" w:sz="4" w:space="0" w:color="auto"/>
              <w:left w:val="nil"/>
              <w:bottom w:val="single" w:sz="4" w:space="0" w:color="auto"/>
              <w:right w:val="single" w:sz="4" w:space="0" w:color="auto"/>
            </w:tcBorders>
          </w:tcPr>
          <w:p w14:paraId="6801D152" w14:textId="77777777" w:rsidR="006F1C71" w:rsidRPr="00E432B9" w:rsidRDefault="006F1C71" w:rsidP="00AD1844">
            <w:pPr>
              <w:spacing w:line="276" w:lineRule="auto"/>
              <w:jc w:val="both"/>
              <w:rPr>
                <w:rFonts w:ascii="Arial" w:hAnsi="Arial" w:cs="Arial"/>
              </w:rPr>
            </w:pPr>
          </w:p>
        </w:tc>
      </w:tr>
      <w:tr w:rsidR="006F1C71" w14:paraId="1AF6EBEE" w14:textId="77777777" w:rsidTr="00AD1844">
        <w:trPr>
          <w:trHeight w:val="436"/>
        </w:trPr>
        <w:tc>
          <w:tcPr>
            <w:tcW w:w="4928" w:type="dxa"/>
            <w:vMerge w:val="restart"/>
            <w:tcBorders>
              <w:right w:val="single" w:sz="4" w:space="0" w:color="auto"/>
            </w:tcBorders>
          </w:tcPr>
          <w:p w14:paraId="234607B5" w14:textId="77777777" w:rsidR="006F1C71" w:rsidRPr="00E432B9" w:rsidRDefault="006F1C71" w:rsidP="00AD1844">
            <w:pPr>
              <w:spacing w:line="276" w:lineRule="auto"/>
              <w:jc w:val="both"/>
              <w:rPr>
                <w:rFonts w:ascii="Arial" w:hAnsi="Arial" w:cs="Arial"/>
              </w:rPr>
            </w:pPr>
            <w:r w:rsidRPr="00E432B9">
              <w:rPr>
                <w:rFonts w:ascii="Arial" w:hAnsi="Arial" w:cs="Arial"/>
              </w:rPr>
              <w:t>Risk assessments completed</w:t>
            </w:r>
          </w:p>
        </w:tc>
        <w:tc>
          <w:tcPr>
            <w:tcW w:w="2464" w:type="dxa"/>
            <w:gridSpan w:val="2"/>
            <w:tcBorders>
              <w:top w:val="single" w:sz="4" w:space="0" w:color="auto"/>
              <w:left w:val="single" w:sz="4" w:space="0" w:color="auto"/>
              <w:bottom w:val="single" w:sz="4" w:space="0" w:color="auto"/>
              <w:right w:val="nil"/>
            </w:tcBorders>
          </w:tcPr>
          <w:p w14:paraId="50A26EDD" w14:textId="77777777" w:rsidR="006F1C71" w:rsidRPr="00E432B9" w:rsidRDefault="006F1C71" w:rsidP="00AD1844">
            <w:pPr>
              <w:spacing w:line="276" w:lineRule="auto"/>
              <w:jc w:val="both"/>
              <w:rPr>
                <w:rFonts w:ascii="Arial" w:hAnsi="Arial" w:cs="Arial"/>
              </w:rPr>
            </w:pPr>
            <w:r w:rsidRPr="00E432B9">
              <w:rPr>
                <w:rFonts w:ascii="Arial" w:hAnsi="Arial" w:cs="Arial"/>
              </w:rPr>
              <w:t>By whom:</w:t>
            </w:r>
          </w:p>
        </w:tc>
        <w:tc>
          <w:tcPr>
            <w:tcW w:w="2464" w:type="dxa"/>
            <w:gridSpan w:val="2"/>
            <w:tcBorders>
              <w:top w:val="single" w:sz="4" w:space="0" w:color="auto"/>
              <w:left w:val="nil"/>
              <w:bottom w:val="single" w:sz="4" w:space="0" w:color="auto"/>
              <w:right w:val="single" w:sz="4" w:space="0" w:color="auto"/>
            </w:tcBorders>
          </w:tcPr>
          <w:p w14:paraId="0283F266" w14:textId="77777777" w:rsidR="006F1C71" w:rsidRPr="00E432B9" w:rsidRDefault="006F1C71" w:rsidP="00AD1844">
            <w:pPr>
              <w:spacing w:line="276" w:lineRule="auto"/>
              <w:jc w:val="both"/>
              <w:rPr>
                <w:rFonts w:ascii="Arial" w:hAnsi="Arial" w:cs="Arial"/>
              </w:rPr>
            </w:pPr>
          </w:p>
        </w:tc>
      </w:tr>
      <w:tr w:rsidR="006F1C71" w14:paraId="6B54CACE" w14:textId="77777777" w:rsidTr="00AD1844">
        <w:trPr>
          <w:trHeight w:val="436"/>
        </w:trPr>
        <w:tc>
          <w:tcPr>
            <w:tcW w:w="4928" w:type="dxa"/>
            <w:vMerge/>
            <w:tcBorders>
              <w:right w:val="single" w:sz="4" w:space="0" w:color="auto"/>
            </w:tcBorders>
          </w:tcPr>
          <w:p w14:paraId="0DC5B7C6" w14:textId="77777777" w:rsidR="006F1C71" w:rsidRPr="00E432B9" w:rsidRDefault="006F1C71" w:rsidP="00AD1844">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7527D4C8" w14:textId="77777777" w:rsidR="006F1C71" w:rsidRPr="00E432B9" w:rsidRDefault="006F1C71" w:rsidP="00AD1844">
            <w:pPr>
              <w:spacing w:line="276" w:lineRule="auto"/>
              <w:jc w:val="both"/>
              <w:rPr>
                <w:rFonts w:ascii="Arial" w:hAnsi="Arial" w:cs="Arial"/>
              </w:rPr>
            </w:pPr>
            <w:r w:rsidRPr="00E432B9">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141B0328" w14:textId="77777777" w:rsidR="006F1C71" w:rsidRPr="00E432B9" w:rsidRDefault="006F1C71" w:rsidP="00AD1844">
            <w:pPr>
              <w:spacing w:line="276" w:lineRule="auto"/>
              <w:jc w:val="both"/>
              <w:rPr>
                <w:rFonts w:ascii="Arial" w:hAnsi="Arial" w:cs="Arial"/>
              </w:rPr>
            </w:pPr>
          </w:p>
        </w:tc>
      </w:tr>
      <w:tr w:rsidR="006F1C71" w14:paraId="2A4D3BF8" w14:textId="77777777" w:rsidTr="00AD1844">
        <w:trPr>
          <w:trHeight w:val="436"/>
        </w:trPr>
        <w:tc>
          <w:tcPr>
            <w:tcW w:w="4928" w:type="dxa"/>
            <w:tcBorders>
              <w:right w:val="single" w:sz="4" w:space="0" w:color="auto"/>
            </w:tcBorders>
          </w:tcPr>
          <w:p w14:paraId="2EF5204C" w14:textId="77777777" w:rsidR="006F1C71" w:rsidRPr="00E432B9" w:rsidRDefault="006F1C71" w:rsidP="00AD1844">
            <w:pPr>
              <w:spacing w:line="276" w:lineRule="auto"/>
              <w:jc w:val="both"/>
              <w:rPr>
                <w:rFonts w:ascii="Arial" w:hAnsi="Arial" w:cs="Arial"/>
              </w:rPr>
            </w:pPr>
            <w:r w:rsidRPr="00E432B9">
              <w:rPr>
                <w:rFonts w:ascii="Arial" w:hAnsi="Arial" w:cs="Arial"/>
              </w:rPr>
              <w:t xml:space="preserve">Staff training complete </w:t>
            </w:r>
          </w:p>
        </w:tc>
        <w:tc>
          <w:tcPr>
            <w:tcW w:w="2464" w:type="dxa"/>
            <w:gridSpan w:val="2"/>
            <w:tcBorders>
              <w:top w:val="single" w:sz="4" w:space="0" w:color="auto"/>
              <w:left w:val="single" w:sz="4" w:space="0" w:color="auto"/>
              <w:bottom w:val="single" w:sz="4" w:space="0" w:color="auto"/>
              <w:right w:val="nil"/>
            </w:tcBorders>
          </w:tcPr>
          <w:p w14:paraId="0CE4C6F9" w14:textId="77777777" w:rsidR="006F1C71" w:rsidRPr="00E432B9" w:rsidRDefault="006F1C71" w:rsidP="00AD1844">
            <w:pPr>
              <w:spacing w:line="276" w:lineRule="auto"/>
              <w:jc w:val="both"/>
              <w:rPr>
                <w:rFonts w:ascii="Arial" w:hAnsi="Arial" w:cs="Arial"/>
              </w:rPr>
            </w:pPr>
            <w:r w:rsidRPr="00E432B9">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3FB1FD3F" w14:textId="77777777" w:rsidR="006F1C71" w:rsidRPr="00E432B9" w:rsidRDefault="006F1C71" w:rsidP="00AD1844">
            <w:pPr>
              <w:spacing w:line="276" w:lineRule="auto"/>
              <w:jc w:val="both"/>
              <w:rPr>
                <w:rFonts w:ascii="Arial" w:hAnsi="Arial" w:cs="Arial"/>
              </w:rPr>
            </w:pPr>
          </w:p>
        </w:tc>
      </w:tr>
    </w:tbl>
    <w:p w14:paraId="4A9BCE26" w14:textId="5640743A" w:rsidR="006F1C71" w:rsidRDefault="006F1C71" w:rsidP="00FA1ABA">
      <w:pPr>
        <w:spacing w:line="276" w:lineRule="auto"/>
        <w:jc w:val="both"/>
        <w:rPr>
          <w:rFonts w:cstheme="minorHAnsi"/>
        </w:rPr>
      </w:pPr>
    </w:p>
    <w:p w14:paraId="2955B16A" w14:textId="77777777" w:rsidR="00E65260" w:rsidRDefault="00E65260">
      <w:pPr>
        <w:rPr>
          <w:rFonts w:cstheme="minorHAnsi"/>
        </w:rPr>
      </w:pPr>
    </w:p>
    <w:p w14:paraId="4F0E312B" w14:textId="5783FDE2" w:rsidR="00A12A30" w:rsidRPr="007909AB" w:rsidRDefault="00306C2F" w:rsidP="002743E0">
      <w:pPr>
        <w:jc w:val="both"/>
        <w:rPr>
          <w:rFonts w:cstheme="minorHAnsi"/>
          <w:sz w:val="20"/>
          <w:szCs w:val="20"/>
        </w:rPr>
      </w:pPr>
      <w:r>
        <w:rPr>
          <w:rFonts w:cstheme="minorHAnsi"/>
          <w:b/>
          <w:bCs/>
          <w:sz w:val="24"/>
          <w:szCs w:val="24"/>
        </w:rPr>
        <w:t xml:space="preserve"> </w:t>
      </w:r>
    </w:p>
    <w:sectPr w:rsidR="00A12A30" w:rsidRPr="007909AB" w:rsidSect="00716AB4">
      <w:headerReference w:type="first" r:id="rId25"/>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8156" w14:textId="77777777" w:rsidR="00716AB4" w:rsidRDefault="00716AB4" w:rsidP="00450A99">
      <w:pPr>
        <w:spacing w:after="0" w:line="240" w:lineRule="auto"/>
      </w:pPr>
      <w:r>
        <w:separator/>
      </w:r>
    </w:p>
  </w:endnote>
  <w:endnote w:type="continuationSeparator" w:id="0">
    <w:p w14:paraId="58161BFF" w14:textId="77777777" w:rsidR="00716AB4" w:rsidRDefault="00716AB4" w:rsidP="0045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998765"/>
      <w:docPartObj>
        <w:docPartGallery w:val="Page Numbers (Bottom of Page)"/>
        <w:docPartUnique/>
      </w:docPartObj>
    </w:sdtPr>
    <w:sdtContent>
      <w:p w14:paraId="52837088" w14:textId="583D53F4" w:rsidR="00971A92" w:rsidRDefault="00971A92" w:rsidP="0087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1D4F98" w14:textId="77777777" w:rsidR="00971A92" w:rsidRDefault="00971A92" w:rsidP="00971A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221400"/>
      <w:docPartObj>
        <w:docPartGallery w:val="Page Numbers (Bottom of Page)"/>
        <w:docPartUnique/>
      </w:docPartObj>
    </w:sdtPr>
    <w:sdtContent>
      <w:p w14:paraId="2249F2B6" w14:textId="62F73416" w:rsidR="00971A92" w:rsidRDefault="00971A92" w:rsidP="0087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789521F" w14:textId="74351400" w:rsidR="00E65260" w:rsidRPr="00E65260" w:rsidRDefault="006577A1" w:rsidP="00872CE3">
    <w:pPr>
      <w:pStyle w:val="Footer"/>
      <w:ind w:right="360"/>
    </w:pPr>
    <w:r w:rsidRPr="006577A1">
      <w:rPr>
        <w:rFonts w:ascii="Arial" w:hAnsi="Arial" w:cs="Helvetica"/>
        <w:bCs/>
        <w:color w:val="000000"/>
        <w:sz w:val="16"/>
        <w:szCs w:val="33"/>
      </w:rPr>
      <w:t>AAA-Lu177-UK-</w:t>
    </w:r>
    <w:r w:rsidR="00FE73AB" w:rsidRPr="00FE73AB">
      <w:rPr>
        <w:rFonts w:ascii="Arial" w:hAnsi="Arial" w:cs="Helvetica"/>
        <w:bCs/>
        <w:color w:val="000000"/>
        <w:sz w:val="16"/>
        <w:szCs w:val="33"/>
      </w:rPr>
      <w:t>2438</w:t>
    </w:r>
    <w:r w:rsidRPr="006577A1">
      <w:rPr>
        <w:rFonts w:ascii="Arial" w:hAnsi="Arial" w:cs="Helvetica"/>
        <w:bCs/>
        <w:color w:val="000000"/>
        <w:sz w:val="16"/>
        <w:szCs w:val="33"/>
      </w:rPr>
      <w:t xml:space="preserve"> </w:t>
    </w:r>
    <w:r w:rsidR="00966E67" w:rsidRPr="00966E67">
      <w:rPr>
        <w:rFonts w:ascii="Arial" w:hAnsi="Arial" w:cs="Helvetica"/>
        <w:bCs/>
        <w:color w:val="000000"/>
        <w:sz w:val="16"/>
        <w:szCs w:val="33"/>
      </w:rPr>
      <w:t xml:space="preserve">| </w:t>
    </w:r>
    <w:r w:rsidR="00FE73AB">
      <w:rPr>
        <w:rFonts w:ascii="Arial" w:hAnsi="Arial" w:cs="Helvetica"/>
        <w:bCs/>
        <w:color w:val="000000"/>
        <w:sz w:val="16"/>
        <w:szCs w:val="33"/>
      </w:rPr>
      <w:t>April</w:t>
    </w:r>
    <w:r w:rsidR="00966E67" w:rsidRPr="00966E67">
      <w:rPr>
        <w:rFonts w:ascii="Arial" w:hAnsi="Arial" w:cs="Helvetica"/>
        <w:bCs/>
        <w:color w:val="000000"/>
        <w:sz w:val="16"/>
        <w:szCs w:val="33"/>
      </w:rPr>
      <w:t xml:space="preserve"> 202</w:t>
    </w:r>
    <w:r w:rsidR="00FE73AB">
      <w:rPr>
        <w:rFonts w:ascii="Arial" w:hAnsi="Arial" w:cs="Helvetica"/>
        <w:bCs/>
        <w:color w:val="000000"/>
        <w:sz w:val="16"/>
        <w:szCs w:val="33"/>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95CB" w14:textId="77777777" w:rsidR="006B3BE4" w:rsidRPr="00971A92" w:rsidRDefault="006B3BE4" w:rsidP="006B3BE4">
    <w:pPr>
      <w:pStyle w:val="Footer"/>
      <w:framePr w:wrap="none" w:vAnchor="text" w:hAnchor="margin" w:xAlign="right" w:y="1"/>
      <w:rPr>
        <w:rStyle w:val="PageNumber"/>
        <w:sz w:val="18"/>
        <w:szCs w:val="18"/>
      </w:rPr>
    </w:pPr>
  </w:p>
  <w:p w14:paraId="5DE5B725" w14:textId="6B1A11D6" w:rsidR="00BA7552" w:rsidRPr="00966E67" w:rsidRDefault="006577A1" w:rsidP="006B3BE4">
    <w:pPr>
      <w:pStyle w:val="Footer"/>
    </w:pPr>
    <w:r w:rsidRPr="006577A1">
      <w:rPr>
        <w:rFonts w:ascii="Arial" w:hAnsi="Arial" w:cs="Helvetica"/>
        <w:bCs/>
        <w:color w:val="000000"/>
        <w:sz w:val="16"/>
        <w:szCs w:val="33"/>
      </w:rPr>
      <w:t>AAA-Lu177-UK-</w:t>
    </w:r>
    <w:r w:rsidR="00FE73AB" w:rsidRPr="00FE73AB">
      <w:rPr>
        <w:rFonts w:ascii="Arial" w:hAnsi="Arial" w:cs="Helvetica"/>
        <w:bCs/>
        <w:color w:val="000000"/>
        <w:sz w:val="16"/>
        <w:szCs w:val="33"/>
      </w:rPr>
      <w:t>2438</w:t>
    </w:r>
    <w:r w:rsidR="006B3BE4" w:rsidRPr="00966E67">
      <w:rPr>
        <w:rFonts w:ascii="Arial" w:hAnsi="Arial" w:cs="Helvetica"/>
        <w:bCs/>
        <w:color w:val="000000"/>
        <w:sz w:val="16"/>
        <w:szCs w:val="33"/>
      </w:rPr>
      <w:t xml:space="preserve"> | </w:t>
    </w:r>
    <w:r w:rsidR="00BB6BB6">
      <w:rPr>
        <w:rFonts w:ascii="Arial" w:hAnsi="Arial" w:cs="Helvetica"/>
        <w:bCs/>
        <w:color w:val="000000"/>
        <w:sz w:val="16"/>
        <w:szCs w:val="33"/>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6CE0" w14:textId="77777777" w:rsidR="00716AB4" w:rsidRDefault="00716AB4" w:rsidP="00450A99">
      <w:pPr>
        <w:spacing w:after="0" w:line="240" w:lineRule="auto"/>
      </w:pPr>
      <w:r>
        <w:separator/>
      </w:r>
    </w:p>
  </w:footnote>
  <w:footnote w:type="continuationSeparator" w:id="0">
    <w:p w14:paraId="4BE85D50" w14:textId="77777777" w:rsidR="00716AB4" w:rsidRDefault="00716AB4" w:rsidP="0045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473A" w14:textId="77777777" w:rsidR="005E69DF" w:rsidRDefault="005E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DB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21A5002"/>
    <w:multiLevelType w:val="hybridMultilevel"/>
    <w:tmpl w:val="658C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3A51"/>
    <w:multiLevelType w:val="hybridMultilevel"/>
    <w:tmpl w:val="010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4A7E"/>
    <w:multiLevelType w:val="hybridMultilevel"/>
    <w:tmpl w:val="2ED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2150"/>
    <w:multiLevelType w:val="hybridMultilevel"/>
    <w:tmpl w:val="888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81C58"/>
    <w:multiLevelType w:val="hybridMultilevel"/>
    <w:tmpl w:val="1852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F4696"/>
    <w:multiLevelType w:val="hybridMultilevel"/>
    <w:tmpl w:val="2C94A3D0"/>
    <w:numStyleLink w:val="ImportedStyle6"/>
  </w:abstractNum>
  <w:abstractNum w:abstractNumId="7" w15:restartNumberingAfterBreak="0">
    <w:nsid w:val="19406C9A"/>
    <w:multiLevelType w:val="hybridMultilevel"/>
    <w:tmpl w:val="2C94A3D0"/>
    <w:styleLink w:val="ImportedStyle6"/>
    <w:lvl w:ilvl="0" w:tplc="F8CC77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4EE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049D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A0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2DB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00C7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8895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76BD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646D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6C409C"/>
    <w:multiLevelType w:val="hybridMultilevel"/>
    <w:tmpl w:val="70C2612E"/>
    <w:lvl w:ilvl="0" w:tplc="9F92156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D18B5"/>
    <w:multiLevelType w:val="hybridMultilevel"/>
    <w:tmpl w:val="9AC2A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47B21"/>
    <w:multiLevelType w:val="hybridMultilevel"/>
    <w:tmpl w:val="E4E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25029"/>
    <w:multiLevelType w:val="hybridMultilevel"/>
    <w:tmpl w:val="4120EFCA"/>
    <w:numStyleLink w:val="ImportedStyle5"/>
  </w:abstractNum>
  <w:abstractNum w:abstractNumId="12" w15:restartNumberingAfterBreak="0">
    <w:nsid w:val="23B517D5"/>
    <w:multiLevelType w:val="hybridMultilevel"/>
    <w:tmpl w:val="D20A49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42847"/>
    <w:multiLevelType w:val="hybridMultilevel"/>
    <w:tmpl w:val="A6DA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56121"/>
    <w:multiLevelType w:val="hybridMultilevel"/>
    <w:tmpl w:val="148C86CC"/>
    <w:lvl w:ilvl="0" w:tplc="F6D60FF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E6BF5"/>
    <w:multiLevelType w:val="hybridMultilevel"/>
    <w:tmpl w:val="CC72EEA6"/>
    <w:lvl w:ilvl="0" w:tplc="F90261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B005D7"/>
    <w:multiLevelType w:val="hybridMultilevel"/>
    <w:tmpl w:val="64FA2E76"/>
    <w:styleLink w:val="ImportedStyle4"/>
    <w:lvl w:ilvl="0" w:tplc="BA8AD2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909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640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225F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86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8E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02FB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6842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280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B257DF"/>
    <w:multiLevelType w:val="hybridMultilevel"/>
    <w:tmpl w:val="AC70B9B6"/>
    <w:styleLink w:val="ImportedStyle9"/>
    <w:lvl w:ilvl="0" w:tplc="E912E8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623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AFF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A45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109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6A05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80F9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A35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EAE9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AD6DFA"/>
    <w:multiLevelType w:val="hybridMultilevel"/>
    <w:tmpl w:val="B19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84C40"/>
    <w:multiLevelType w:val="hybridMultilevel"/>
    <w:tmpl w:val="0AE0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D6A65"/>
    <w:multiLevelType w:val="hybridMultilevel"/>
    <w:tmpl w:val="D20E2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C5E2A"/>
    <w:multiLevelType w:val="hybridMultilevel"/>
    <w:tmpl w:val="557E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22399"/>
    <w:multiLevelType w:val="hybridMultilevel"/>
    <w:tmpl w:val="A372E6D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D4473A"/>
    <w:multiLevelType w:val="hybridMultilevel"/>
    <w:tmpl w:val="8E32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16224"/>
    <w:multiLevelType w:val="hybridMultilevel"/>
    <w:tmpl w:val="64FA2E76"/>
    <w:numStyleLink w:val="ImportedStyle4"/>
  </w:abstractNum>
  <w:abstractNum w:abstractNumId="25" w15:restartNumberingAfterBreak="0">
    <w:nsid w:val="4B4D18D1"/>
    <w:multiLevelType w:val="hybridMultilevel"/>
    <w:tmpl w:val="F5BA989E"/>
    <w:numStyleLink w:val="ImportedStyle3"/>
  </w:abstractNum>
  <w:abstractNum w:abstractNumId="26" w15:restartNumberingAfterBreak="0">
    <w:nsid w:val="4B565C62"/>
    <w:multiLevelType w:val="hybridMultilevel"/>
    <w:tmpl w:val="C6D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C2E45"/>
    <w:multiLevelType w:val="hybridMultilevel"/>
    <w:tmpl w:val="997E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20156"/>
    <w:multiLevelType w:val="hybridMultilevel"/>
    <w:tmpl w:val="E40EA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38D0851"/>
    <w:multiLevelType w:val="hybridMultilevel"/>
    <w:tmpl w:val="AC70B9B6"/>
    <w:numStyleLink w:val="ImportedStyle9"/>
  </w:abstractNum>
  <w:abstractNum w:abstractNumId="30" w15:restartNumberingAfterBreak="0">
    <w:nsid w:val="55D45D71"/>
    <w:multiLevelType w:val="hybridMultilevel"/>
    <w:tmpl w:val="F5BA989E"/>
    <w:styleLink w:val="ImportedStyle3"/>
    <w:lvl w:ilvl="0" w:tplc="612E96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98C1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E2CE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263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6CD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837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4D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12CF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44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C1022BF"/>
    <w:multiLevelType w:val="hybridMultilevel"/>
    <w:tmpl w:val="6CB8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415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443256"/>
    <w:multiLevelType w:val="hybridMultilevel"/>
    <w:tmpl w:val="B0B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95339"/>
    <w:multiLevelType w:val="hybridMultilevel"/>
    <w:tmpl w:val="74B81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C90A49"/>
    <w:multiLevelType w:val="hybridMultilevel"/>
    <w:tmpl w:val="8AE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66897"/>
    <w:multiLevelType w:val="hybridMultilevel"/>
    <w:tmpl w:val="3118D3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FD6AA8"/>
    <w:multiLevelType w:val="hybridMultilevel"/>
    <w:tmpl w:val="06BC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943D9"/>
    <w:multiLevelType w:val="hybridMultilevel"/>
    <w:tmpl w:val="34AC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07E1F"/>
    <w:multiLevelType w:val="hybridMultilevel"/>
    <w:tmpl w:val="597C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0022E"/>
    <w:multiLevelType w:val="hybridMultilevel"/>
    <w:tmpl w:val="A6E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4585C"/>
    <w:multiLevelType w:val="hybridMultilevel"/>
    <w:tmpl w:val="385C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15943"/>
    <w:multiLevelType w:val="hybridMultilevel"/>
    <w:tmpl w:val="4120EFCA"/>
    <w:styleLink w:val="ImportedStyle5"/>
    <w:lvl w:ilvl="0" w:tplc="A3DE09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DA5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08AA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D281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74B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018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ACD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6B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A2C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8FB7A8C"/>
    <w:multiLevelType w:val="hybridMultilevel"/>
    <w:tmpl w:val="2776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875445">
    <w:abstractNumId w:val="8"/>
  </w:num>
  <w:num w:numId="2" w16cid:durableId="375856295">
    <w:abstractNumId w:val="21"/>
  </w:num>
  <w:num w:numId="3" w16cid:durableId="131218231">
    <w:abstractNumId w:val="2"/>
  </w:num>
  <w:num w:numId="4" w16cid:durableId="1789273414">
    <w:abstractNumId w:val="19"/>
  </w:num>
  <w:num w:numId="5" w16cid:durableId="1170636637">
    <w:abstractNumId w:val="5"/>
  </w:num>
  <w:num w:numId="6" w16cid:durableId="1041588767">
    <w:abstractNumId w:val="39"/>
  </w:num>
  <w:num w:numId="7" w16cid:durableId="354694800">
    <w:abstractNumId w:val="33"/>
  </w:num>
  <w:num w:numId="8" w16cid:durableId="78185374">
    <w:abstractNumId w:val="43"/>
  </w:num>
  <w:num w:numId="9" w16cid:durableId="600988442">
    <w:abstractNumId w:val="13"/>
  </w:num>
  <w:num w:numId="10" w16cid:durableId="1248922400">
    <w:abstractNumId w:val="35"/>
  </w:num>
  <w:num w:numId="11" w16cid:durableId="622199051">
    <w:abstractNumId w:val="32"/>
  </w:num>
  <w:num w:numId="12" w16cid:durableId="1425955603">
    <w:abstractNumId w:val="0"/>
  </w:num>
  <w:num w:numId="13" w16cid:durableId="1941642436">
    <w:abstractNumId w:val="34"/>
  </w:num>
  <w:num w:numId="14" w16cid:durableId="1763721575">
    <w:abstractNumId w:val="31"/>
  </w:num>
  <w:num w:numId="15" w16cid:durableId="1107384787">
    <w:abstractNumId w:val="1"/>
  </w:num>
  <w:num w:numId="16" w16cid:durableId="45573881">
    <w:abstractNumId w:val="37"/>
  </w:num>
  <w:num w:numId="17" w16cid:durableId="624501446">
    <w:abstractNumId w:val="41"/>
  </w:num>
  <w:num w:numId="18" w16cid:durableId="753286531">
    <w:abstractNumId w:val="23"/>
  </w:num>
  <w:num w:numId="19" w16cid:durableId="1166363956">
    <w:abstractNumId w:val="38"/>
  </w:num>
  <w:num w:numId="20" w16cid:durableId="1374692974">
    <w:abstractNumId w:val="42"/>
  </w:num>
  <w:num w:numId="21" w16cid:durableId="1158033354">
    <w:abstractNumId w:val="11"/>
  </w:num>
  <w:num w:numId="22" w16cid:durableId="1386834953">
    <w:abstractNumId w:val="7"/>
  </w:num>
  <w:num w:numId="23" w16cid:durableId="2078819974">
    <w:abstractNumId w:val="6"/>
  </w:num>
  <w:num w:numId="24" w16cid:durableId="1468626742">
    <w:abstractNumId w:val="30"/>
  </w:num>
  <w:num w:numId="25" w16cid:durableId="599066975">
    <w:abstractNumId w:val="25"/>
  </w:num>
  <w:num w:numId="26" w16cid:durableId="770079096">
    <w:abstractNumId w:val="16"/>
  </w:num>
  <w:num w:numId="27" w16cid:durableId="1735465101">
    <w:abstractNumId w:val="24"/>
  </w:num>
  <w:num w:numId="28" w16cid:durableId="755983648">
    <w:abstractNumId w:val="17"/>
  </w:num>
  <w:num w:numId="29" w16cid:durableId="17044352">
    <w:abstractNumId w:val="29"/>
  </w:num>
  <w:num w:numId="30" w16cid:durableId="90129866">
    <w:abstractNumId w:val="28"/>
  </w:num>
  <w:num w:numId="31" w16cid:durableId="1952205985">
    <w:abstractNumId w:val="26"/>
  </w:num>
  <w:num w:numId="32" w16cid:durableId="1531720838">
    <w:abstractNumId w:val="40"/>
  </w:num>
  <w:num w:numId="33" w16cid:durableId="204683801">
    <w:abstractNumId w:val="20"/>
  </w:num>
  <w:num w:numId="34" w16cid:durableId="1420952713">
    <w:abstractNumId w:val="18"/>
  </w:num>
  <w:num w:numId="35" w16cid:durableId="1751150465">
    <w:abstractNumId w:val="3"/>
  </w:num>
  <w:num w:numId="36" w16cid:durableId="144319890">
    <w:abstractNumId w:val="36"/>
  </w:num>
  <w:num w:numId="37" w16cid:durableId="380137052">
    <w:abstractNumId w:val="10"/>
  </w:num>
  <w:num w:numId="38" w16cid:durableId="1799177603">
    <w:abstractNumId w:val="22"/>
  </w:num>
  <w:num w:numId="39" w16cid:durableId="261686440">
    <w:abstractNumId w:val="4"/>
  </w:num>
  <w:num w:numId="40" w16cid:durableId="776363998">
    <w:abstractNumId w:val="9"/>
  </w:num>
  <w:num w:numId="41" w16cid:durableId="171771795">
    <w:abstractNumId w:val="12"/>
  </w:num>
  <w:num w:numId="42" w16cid:durableId="227571062">
    <w:abstractNumId w:val="15"/>
  </w:num>
  <w:num w:numId="43" w16cid:durableId="2012633571">
    <w:abstractNumId w:val="14"/>
  </w:num>
  <w:num w:numId="44" w16cid:durableId="1235002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69"/>
    <w:rsid w:val="00001250"/>
    <w:rsid w:val="000153C2"/>
    <w:rsid w:val="0003205F"/>
    <w:rsid w:val="0003373D"/>
    <w:rsid w:val="00040E2B"/>
    <w:rsid w:val="00046BEA"/>
    <w:rsid w:val="0004761D"/>
    <w:rsid w:val="00060FDB"/>
    <w:rsid w:val="00070721"/>
    <w:rsid w:val="00073FD0"/>
    <w:rsid w:val="00077A8C"/>
    <w:rsid w:val="000823AE"/>
    <w:rsid w:val="00084926"/>
    <w:rsid w:val="00085790"/>
    <w:rsid w:val="00085D7F"/>
    <w:rsid w:val="00087A9F"/>
    <w:rsid w:val="00090B9D"/>
    <w:rsid w:val="000A2873"/>
    <w:rsid w:val="000A4836"/>
    <w:rsid w:val="000B55F1"/>
    <w:rsid w:val="000D3415"/>
    <w:rsid w:val="000D4B70"/>
    <w:rsid w:val="000D734B"/>
    <w:rsid w:val="000E1A64"/>
    <w:rsid w:val="000F083A"/>
    <w:rsid w:val="00100D2E"/>
    <w:rsid w:val="0010605B"/>
    <w:rsid w:val="00111062"/>
    <w:rsid w:val="00113750"/>
    <w:rsid w:val="001204B6"/>
    <w:rsid w:val="001231A3"/>
    <w:rsid w:val="00123F6D"/>
    <w:rsid w:val="00133B96"/>
    <w:rsid w:val="00136DF5"/>
    <w:rsid w:val="0014716D"/>
    <w:rsid w:val="001516A7"/>
    <w:rsid w:val="00153FCE"/>
    <w:rsid w:val="001610D8"/>
    <w:rsid w:val="00162A72"/>
    <w:rsid w:val="00163D10"/>
    <w:rsid w:val="00180FD0"/>
    <w:rsid w:val="00181F56"/>
    <w:rsid w:val="00185128"/>
    <w:rsid w:val="00194811"/>
    <w:rsid w:val="00197412"/>
    <w:rsid w:val="001A6F24"/>
    <w:rsid w:val="001B4945"/>
    <w:rsid w:val="001B780C"/>
    <w:rsid w:val="001C0A24"/>
    <w:rsid w:val="001C246B"/>
    <w:rsid w:val="001C54A2"/>
    <w:rsid w:val="001D1A30"/>
    <w:rsid w:val="001D3318"/>
    <w:rsid w:val="001D6F7F"/>
    <w:rsid w:val="001E0C59"/>
    <w:rsid w:val="001E54AC"/>
    <w:rsid w:val="00203C32"/>
    <w:rsid w:val="00203E69"/>
    <w:rsid w:val="00207DE9"/>
    <w:rsid w:val="002102D8"/>
    <w:rsid w:val="00217273"/>
    <w:rsid w:val="00217AA9"/>
    <w:rsid w:val="00221962"/>
    <w:rsid w:val="00230714"/>
    <w:rsid w:val="00232567"/>
    <w:rsid w:val="002367D7"/>
    <w:rsid w:val="00237A05"/>
    <w:rsid w:val="0024008B"/>
    <w:rsid w:val="002522DB"/>
    <w:rsid w:val="00254C1F"/>
    <w:rsid w:val="00261694"/>
    <w:rsid w:val="002743E0"/>
    <w:rsid w:val="002754E1"/>
    <w:rsid w:val="002B1D58"/>
    <w:rsid w:val="002B235A"/>
    <w:rsid w:val="002B4363"/>
    <w:rsid w:val="002D194D"/>
    <w:rsid w:val="002E09F2"/>
    <w:rsid w:val="002E0D42"/>
    <w:rsid w:val="002E4362"/>
    <w:rsid w:val="002E625C"/>
    <w:rsid w:val="002E7201"/>
    <w:rsid w:val="002F0EF2"/>
    <w:rsid w:val="00300BD2"/>
    <w:rsid w:val="00306C2F"/>
    <w:rsid w:val="00310B41"/>
    <w:rsid w:val="00314277"/>
    <w:rsid w:val="0032231E"/>
    <w:rsid w:val="003236B3"/>
    <w:rsid w:val="00325EA4"/>
    <w:rsid w:val="0033156F"/>
    <w:rsid w:val="0035185B"/>
    <w:rsid w:val="00373F14"/>
    <w:rsid w:val="0039053D"/>
    <w:rsid w:val="00392BB0"/>
    <w:rsid w:val="003953A6"/>
    <w:rsid w:val="003A7638"/>
    <w:rsid w:val="003B647A"/>
    <w:rsid w:val="003B6AFC"/>
    <w:rsid w:val="003D2F1C"/>
    <w:rsid w:val="003D75BF"/>
    <w:rsid w:val="003F22AF"/>
    <w:rsid w:val="00400AC4"/>
    <w:rsid w:val="004034B1"/>
    <w:rsid w:val="004037B4"/>
    <w:rsid w:val="00407CE0"/>
    <w:rsid w:val="00411092"/>
    <w:rsid w:val="00414D10"/>
    <w:rsid w:val="00422547"/>
    <w:rsid w:val="00422BC5"/>
    <w:rsid w:val="004255DF"/>
    <w:rsid w:val="00446905"/>
    <w:rsid w:val="00450A99"/>
    <w:rsid w:val="00452CAD"/>
    <w:rsid w:val="00453709"/>
    <w:rsid w:val="00455B4D"/>
    <w:rsid w:val="004564D3"/>
    <w:rsid w:val="00462026"/>
    <w:rsid w:val="00464848"/>
    <w:rsid w:val="00477DF2"/>
    <w:rsid w:val="00493CDB"/>
    <w:rsid w:val="004B31AD"/>
    <w:rsid w:val="004C472E"/>
    <w:rsid w:val="004C4CF8"/>
    <w:rsid w:val="004C6211"/>
    <w:rsid w:val="004C6EC6"/>
    <w:rsid w:val="004E292C"/>
    <w:rsid w:val="004E41DE"/>
    <w:rsid w:val="004F0BD2"/>
    <w:rsid w:val="004F3934"/>
    <w:rsid w:val="004F67E6"/>
    <w:rsid w:val="004F6FD4"/>
    <w:rsid w:val="0050024D"/>
    <w:rsid w:val="0050057F"/>
    <w:rsid w:val="00503A80"/>
    <w:rsid w:val="005041C4"/>
    <w:rsid w:val="00505CEF"/>
    <w:rsid w:val="00514CF3"/>
    <w:rsid w:val="00515855"/>
    <w:rsid w:val="0052000D"/>
    <w:rsid w:val="00521C6A"/>
    <w:rsid w:val="0052471F"/>
    <w:rsid w:val="005336B6"/>
    <w:rsid w:val="0054494D"/>
    <w:rsid w:val="00545715"/>
    <w:rsid w:val="00546DFD"/>
    <w:rsid w:val="00556139"/>
    <w:rsid w:val="005605A5"/>
    <w:rsid w:val="00573783"/>
    <w:rsid w:val="005A1962"/>
    <w:rsid w:val="005A4F4D"/>
    <w:rsid w:val="005B2D29"/>
    <w:rsid w:val="005B2E29"/>
    <w:rsid w:val="005B35A4"/>
    <w:rsid w:val="005B6667"/>
    <w:rsid w:val="005B7A26"/>
    <w:rsid w:val="005D7DAA"/>
    <w:rsid w:val="005E69DF"/>
    <w:rsid w:val="005F67F3"/>
    <w:rsid w:val="00601FBC"/>
    <w:rsid w:val="0060764A"/>
    <w:rsid w:val="00614546"/>
    <w:rsid w:val="00615610"/>
    <w:rsid w:val="0062312D"/>
    <w:rsid w:val="00633DBB"/>
    <w:rsid w:val="006570B4"/>
    <w:rsid w:val="006577A1"/>
    <w:rsid w:val="00661ED6"/>
    <w:rsid w:val="0066559A"/>
    <w:rsid w:val="00666BD8"/>
    <w:rsid w:val="00673A06"/>
    <w:rsid w:val="00690A20"/>
    <w:rsid w:val="006939E1"/>
    <w:rsid w:val="00693A53"/>
    <w:rsid w:val="00694EE4"/>
    <w:rsid w:val="006A082E"/>
    <w:rsid w:val="006A5982"/>
    <w:rsid w:val="006A5F9A"/>
    <w:rsid w:val="006B093C"/>
    <w:rsid w:val="006B3BE4"/>
    <w:rsid w:val="006C4A96"/>
    <w:rsid w:val="006C4D07"/>
    <w:rsid w:val="006C676B"/>
    <w:rsid w:val="006D001D"/>
    <w:rsid w:val="006D472D"/>
    <w:rsid w:val="006D58CD"/>
    <w:rsid w:val="006D63A8"/>
    <w:rsid w:val="006F1C71"/>
    <w:rsid w:val="0070266E"/>
    <w:rsid w:val="007053D0"/>
    <w:rsid w:val="0071025D"/>
    <w:rsid w:val="00716AB4"/>
    <w:rsid w:val="007222F4"/>
    <w:rsid w:val="00723FA4"/>
    <w:rsid w:val="00724437"/>
    <w:rsid w:val="00724810"/>
    <w:rsid w:val="00737504"/>
    <w:rsid w:val="007507BF"/>
    <w:rsid w:val="007565BE"/>
    <w:rsid w:val="00756C13"/>
    <w:rsid w:val="00767BCD"/>
    <w:rsid w:val="007723D4"/>
    <w:rsid w:val="00775694"/>
    <w:rsid w:val="00785891"/>
    <w:rsid w:val="007909AB"/>
    <w:rsid w:val="00791FC7"/>
    <w:rsid w:val="00792992"/>
    <w:rsid w:val="007946EB"/>
    <w:rsid w:val="007A649C"/>
    <w:rsid w:val="007C5537"/>
    <w:rsid w:val="007E272B"/>
    <w:rsid w:val="007E7AB7"/>
    <w:rsid w:val="007F0C94"/>
    <w:rsid w:val="008105AB"/>
    <w:rsid w:val="0082360C"/>
    <w:rsid w:val="00824242"/>
    <w:rsid w:val="0082730F"/>
    <w:rsid w:val="00830E62"/>
    <w:rsid w:val="00834047"/>
    <w:rsid w:val="008354F8"/>
    <w:rsid w:val="008502B9"/>
    <w:rsid w:val="00864F2B"/>
    <w:rsid w:val="00872CE3"/>
    <w:rsid w:val="00872DAF"/>
    <w:rsid w:val="0088056C"/>
    <w:rsid w:val="00882074"/>
    <w:rsid w:val="00882963"/>
    <w:rsid w:val="00882A72"/>
    <w:rsid w:val="00886FCC"/>
    <w:rsid w:val="0088706F"/>
    <w:rsid w:val="00893373"/>
    <w:rsid w:val="00897888"/>
    <w:rsid w:val="008B4290"/>
    <w:rsid w:val="008C22A7"/>
    <w:rsid w:val="008C5A9D"/>
    <w:rsid w:val="008C7C40"/>
    <w:rsid w:val="008D0B22"/>
    <w:rsid w:val="008D4444"/>
    <w:rsid w:val="008E60E7"/>
    <w:rsid w:val="008E679C"/>
    <w:rsid w:val="008F192C"/>
    <w:rsid w:val="00904EB9"/>
    <w:rsid w:val="00913427"/>
    <w:rsid w:val="00915D78"/>
    <w:rsid w:val="0092206E"/>
    <w:rsid w:val="00940339"/>
    <w:rsid w:val="009435D0"/>
    <w:rsid w:val="0094577C"/>
    <w:rsid w:val="00945D2A"/>
    <w:rsid w:val="00955101"/>
    <w:rsid w:val="00955D5F"/>
    <w:rsid w:val="00955F05"/>
    <w:rsid w:val="00961B88"/>
    <w:rsid w:val="00964A9A"/>
    <w:rsid w:val="00966E67"/>
    <w:rsid w:val="00971A92"/>
    <w:rsid w:val="009778F9"/>
    <w:rsid w:val="00987AF1"/>
    <w:rsid w:val="00991244"/>
    <w:rsid w:val="00992380"/>
    <w:rsid w:val="0099386D"/>
    <w:rsid w:val="00993F13"/>
    <w:rsid w:val="009B2795"/>
    <w:rsid w:val="009B4030"/>
    <w:rsid w:val="009B62CA"/>
    <w:rsid w:val="009C1383"/>
    <w:rsid w:val="009C7208"/>
    <w:rsid w:val="009D3594"/>
    <w:rsid w:val="009D7DC2"/>
    <w:rsid w:val="009E36D1"/>
    <w:rsid w:val="009E687E"/>
    <w:rsid w:val="00A078B1"/>
    <w:rsid w:val="00A12A30"/>
    <w:rsid w:val="00A150A0"/>
    <w:rsid w:val="00A158CE"/>
    <w:rsid w:val="00A17C60"/>
    <w:rsid w:val="00A20196"/>
    <w:rsid w:val="00A21A03"/>
    <w:rsid w:val="00A33E24"/>
    <w:rsid w:val="00A35AD8"/>
    <w:rsid w:val="00A37407"/>
    <w:rsid w:val="00A41780"/>
    <w:rsid w:val="00A42DCC"/>
    <w:rsid w:val="00A5363A"/>
    <w:rsid w:val="00A53DA4"/>
    <w:rsid w:val="00A8052B"/>
    <w:rsid w:val="00A87153"/>
    <w:rsid w:val="00A94E6B"/>
    <w:rsid w:val="00AA17E2"/>
    <w:rsid w:val="00AA4AB7"/>
    <w:rsid w:val="00AA542E"/>
    <w:rsid w:val="00AD1844"/>
    <w:rsid w:val="00AD1CAA"/>
    <w:rsid w:val="00AD2C50"/>
    <w:rsid w:val="00AE3091"/>
    <w:rsid w:val="00AE4795"/>
    <w:rsid w:val="00AF0198"/>
    <w:rsid w:val="00AF03D4"/>
    <w:rsid w:val="00AF2A08"/>
    <w:rsid w:val="00B0097E"/>
    <w:rsid w:val="00B00F41"/>
    <w:rsid w:val="00B066F5"/>
    <w:rsid w:val="00B07EE9"/>
    <w:rsid w:val="00B10199"/>
    <w:rsid w:val="00B11C9D"/>
    <w:rsid w:val="00B13861"/>
    <w:rsid w:val="00B31423"/>
    <w:rsid w:val="00B32FE5"/>
    <w:rsid w:val="00B37E69"/>
    <w:rsid w:val="00B47582"/>
    <w:rsid w:val="00B47F42"/>
    <w:rsid w:val="00B535C8"/>
    <w:rsid w:val="00B54E12"/>
    <w:rsid w:val="00B62722"/>
    <w:rsid w:val="00B75CCC"/>
    <w:rsid w:val="00B7629E"/>
    <w:rsid w:val="00B824C4"/>
    <w:rsid w:val="00B83F2C"/>
    <w:rsid w:val="00B844E9"/>
    <w:rsid w:val="00B86FCD"/>
    <w:rsid w:val="00B8768C"/>
    <w:rsid w:val="00BA1C31"/>
    <w:rsid w:val="00BA2173"/>
    <w:rsid w:val="00BA22CE"/>
    <w:rsid w:val="00BA7552"/>
    <w:rsid w:val="00BB398C"/>
    <w:rsid w:val="00BB3BCE"/>
    <w:rsid w:val="00BB5350"/>
    <w:rsid w:val="00BB6BB6"/>
    <w:rsid w:val="00BC5D87"/>
    <w:rsid w:val="00BE3A0F"/>
    <w:rsid w:val="00BE433B"/>
    <w:rsid w:val="00BF204B"/>
    <w:rsid w:val="00BF56B5"/>
    <w:rsid w:val="00BF754E"/>
    <w:rsid w:val="00C02958"/>
    <w:rsid w:val="00C10370"/>
    <w:rsid w:val="00C115A5"/>
    <w:rsid w:val="00C20526"/>
    <w:rsid w:val="00C23F17"/>
    <w:rsid w:val="00C34B17"/>
    <w:rsid w:val="00C40B27"/>
    <w:rsid w:val="00C50A97"/>
    <w:rsid w:val="00C50B69"/>
    <w:rsid w:val="00C53A01"/>
    <w:rsid w:val="00C5503A"/>
    <w:rsid w:val="00C60E3C"/>
    <w:rsid w:val="00C63A6E"/>
    <w:rsid w:val="00C67146"/>
    <w:rsid w:val="00C679DA"/>
    <w:rsid w:val="00C71666"/>
    <w:rsid w:val="00C75094"/>
    <w:rsid w:val="00C929A1"/>
    <w:rsid w:val="00CA6088"/>
    <w:rsid w:val="00CB0049"/>
    <w:rsid w:val="00CB4042"/>
    <w:rsid w:val="00CB4EF3"/>
    <w:rsid w:val="00CC46EA"/>
    <w:rsid w:val="00CC7A7B"/>
    <w:rsid w:val="00CE36CA"/>
    <w:rsid w:val="00CE3DB2"/>
    <w:rsid w:val="00D00469"/>
    <w:rsid w:val="00D01A84"/>
    <w:rsid w:val="00D0686E"/>
    <w:rsid w:val="00D101D4"/>
    <w:rsid w:val="00D1496A"/>
    <w:rsid w:val="00D15527"/>
    <w:rsid w:val="00D2180B"/>
    <w:rsid w:val="00D246E6"/>
    <w:rsid w:val="00D30F04"/>
    <w:rsid w:val="00D34CE7"/>
    <w:rsid w:val="00D4613C"/>
    <w:rsid w:val="00D46A4A"/>
    <w:rsid w:val="00D52804"/>
    <w:rsid w:val="00D560D0"/>
    <w:rsid w:val="00D60BBA"/>
    <w:rsid w:val="00D61C63"/>
    <w:rsid w:val="00D622E0"/>
    <w:rsid w:val="00D62C66"/>
    <w:rsid w:val="00D64727"/>
    <w:rsid w:val="00D66928"/>
    <w:rsid w:val="00D719F2"/>
    <w:rsid w:val="00D870B5"/>
    <w:rsid w:val="00D944E0"/>
    <w:rsid w:val="00DA19D9"/>
    <w:rsid w:val="00DA335C"/>
    <w:rsid w:val="00DB28B1"/>
    <w:rsid w:val="00DB4F86"/>
    <w:rsid w:val="00DB78DC"/>
    <w:rsid w:val="00DC68BC"/>
    <w:rsid w:val="00DE4FB2"/>
    <w:rsid w:val="00DF6B40"/>
    <w:rsid w:val="00E07EE9"/>
    <w:rsid w:val="00E104C6"/>
    <w:rsid w:val="00E13FDC"/>
    <w:rsid w:val="00E146EE"/>
    <w:rsid w:val="00E15C5D"/>
    <w:rsid w:val="00E223C5"/>
    <w:rsid w:val="00E246E0"/>
    <w:rsid w:val="00E25860"/>
    <w:rsid w:val="00E432B9"/>
    <w:rsid w:val="00E52B13"/>
    <w:rsid w:val="00E65260"/>
    <w:rsid w:val="00E71298"/>
    <w:rsid w:val="00E72336"/>
    <w:rsid w:val="00E7458F"/>
    <w:rsid w:val="00E76114"/>
    <w:rsid w:val="00E80BFC"/>
    <w:rsid w:val="00EA39DB"/>
    <w:rsid w:val="00EA4713"/>
    <w:rsid w:val="00EA6C02"/>
    <w:rsid w:val="00EA73B7"/>
    <w:rsid w:val="00EB1227"/>
    <w:rsid w:val="00EC0013"/>
    <w:rsid w:val="00EC1EF0"/>
    <w:rsid w:val="00EC274D"/>
    <w:rsid w:val="00EC2F17"/>
    <w:rsid w:val="00EC3A37"/>
    <w:rsid w:val="00ED3F73"/>
    <w:rsid w:val="00EE0B47"/>
    <w:rsid w:val="00EF04F6"/>
    <w:rsid w:val="00EF4E81"/>
    <w:rsid w:val="00EF5E91"/>
    <w:rsid w:val="00F04A60"/>
    <w:rsid w:val="00F10A65"/>
    <w:rsid w:val="00F263DF"/>
    <w:rsid w:val="00F34BBE"/>
    <w:rsid w:val="00F35C04"/>
    <w:rsid w:val="00F41307"/>
    <w:rsid w:val="00F420CF"/>
    <w:rsid w:val="00F442AB"/>
    <w:rsid w:val="00F539E1"/>
    <w:rsid w:val="00F53BDA"/>
    <w:rsid w:val="00F620D8"/>
    <w:rsid w:val="00F63538"/>
    <w:rsid w:val="00F6764A"/>
    <w:rsid w:val="00F734AE"/>
    <w:rsid w:val="00F75AF8"/>
    <w:rsid w:val="00F75D2F"/>
    <w:rsid w:val="00F82A7C"/>
    <w:rsid w:val="00F866DF"/>
    <w:rsid w:val="00F9662B"/>
    <w:rsid w:val="00F9750B"/>
    <w:rsid w:val="00F97A99"/>
    <w:rsid w:val="00FA00B3"/>
    <w:rsid w:val="00FA1ABA"/>
    <w:rsid w:val="00FB6822"/>
    <w:rsid w:val="00FD1957"/>
    <w:rsid w:val="00FD1BD7"/>
    <w:rsid w:val="00FD78D9"/>
    <w:rsid w:val="00FE661F"/>
    <w:rsid w:val="00FE73AB"/>
    <w:rsid w:val="00FE74EC"/>
    <w:rsid w:val="00FF0FCD"/>
    <w:rsid w:val="00FF4AD9"/>
    <w:rsid w:val="00FF72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7F5C"/>
  <w15:chartTrackingRefBased/>
  <w15:docId w15:val="{D85F7062-3B61-4EE4-B472-49E68516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CA"/>
  </w:style>
  <w:style w:type="paragraph" w:styleId="Heading2">
    <w:name w:val="heading 2"/>
    <w:basedOn w:val="Normal"/>
    <w:link w:val="Heading2Char"/>
    <w:uiPriority w:val="9"/>
    <w:qFormat/>
    <w:rsid w:val="001A6F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A6F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69"/>
    <w:pPr>
      <w:ind w:left="720"/>
      <w:contextualSpacing/>
    </w:pPr>
  </w:style>
  <w:style w:type="table" w:styleId="TableGrid">
    <w:name w:val="Table Grid"/>
    <w:basedOn w:val="TableNormal"/>
    <w:uiPriority w:val="59"/>
    <w:rsid w:val="00C6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D58"/>
    <w:rPr>
      <w:sz w:val="16"/>
      <w:szCs w:val="16"/>
    </w:rPr>
  </w:style>
  <w:style w:type="paragraph" w:styleId="CommentText">
    <w:name w:val="annotation text"/>
    <w:basedOn w:val="Normal"/>
    <w:link w:val="CommentTextChar"/>
    <w:uiPriority w:val="99"/>
    <w:unhideWhenUsed/>
    <w:rsid w:val="002B1D58"/>
    <w:pPr>
      <w:spacing w:line="240" w:lineRule="auto"/>
    </w:pPr>
    <w:rPr>
      <w:sz w:val="20"/>
      <w:szCs w:val="20"/>
    </w:rPr>
  </w:style>
  <w:style w:type="character" w:customStyle="1" w:styleId="CommentTextChar">
    <w:name w:val="Comment Text Char"/>
    <w:basedOn w:val="DefaultParagraphFont"/>
    <w:link w:val="CommentText"/>
    <w:uiPriority w:val="99"/>
    <w:rsid w:val="002B1D58"/>
    <w:rPr>
      <w:sz w:val="20"/>
      <w:szCs w:val="20"/>
    </w:rPr>
  </w:style>
  <w:style w:type="paragraph" w:styleId="CommentSubject">
    <w:name w:val="annotation subject"/>
    <w:basedOn w:val="CommentText"/>
    <w:next w:val="CommentText"/>
    <w:link w:val="CommentSubjectChar"/>
    <w:uiPriority w:val="99"/>
    <w:semiHidden/>
    <w:unhideWhenUsed/>
    <w:rsid w:val="002B1D58"/>
    <w:rPr>
      <w:b/>
      <w:bCs/>
    </w:rPr>
  </w:style>
  <w:style w:type="character" w:customStyle="1" w:styleId="CommentSubjectChar">
    <w:name w:val="Comment Subject Char"/>
    <w:basedOn w:val="CommentTextChar"/>
    <w:link w:val="CommentSubject"/>
    <w:uiPriority w:val="99"/>
    <w:semiHidden/>
    <w:rsid w:val="002B1D58"/>
    <w:rPr>
      <w:b/>
      <w:bCs/>
      <w:sz w:val="20"/>
      <w:szCs w:val="20"/>
    </w:rPr>
  </w:style>
  <w:style w:type="paragraph" w:styleId="BalloonText">
    <w:name w:val="Balloon Text"/>
    <w:basedOn w:val="Normal"/>
    <w:link w:val="BalloonTextChar"/>
    <w:uiPriority w:val="99"/>
    <w:semiHidden/>
    <w:unhideWhenUsed/>
    <w:rsid w:val="002B1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D58"/>
    <w:rPr>
      <w:rFonts w:ascii="Segoe UI" w:hAnsi="Segoe UI" w:cs="Segoe UI"/>
      <w:sz w:val="18"/>
      <w:szCs w:val="18"/>
    </w:rPr>
  </w:style>
  <w:style w:type="paragraph" w:customStyle="1" w:styleId="Body">
    <w:name w:val="Body"/>
    <w:rsid w:val="00EC0013"/>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numbering" w:customStyle="1" w:styleId="ImportedStyle5">
    <w:name w:val="Imported Style 5"/>
    <w:rsid w:val="00EC0013"/>
    <w:pPr>
      <w:numPr>
        <w:numId w:val="20"/>
      </w:numPr>
    </w:pPr>
  </w:style>
  <w:style w:type="numbering" w:customStyle="1" w:styleId="ImportedStyle6">
    <w:name w:val="Imported Style 6"/>
    <w:rsid w:val="00EC0013"/>
    <w:pPr>
      <w:numPr>
        <w:numId w:val="22"/>
      </w:numPr>
    </w:pPr>
  </w:style>
  <w:style w:type="numbering" w:customStyle="1" w:styleId="ImportedStyle3">
    <w:name w:val="Imported Style 3"/>
    <w:rsid w:val="00EC0013"/>
    <w:pPr>
      <w:numPr>
        <w:numId w:val="24"/>
      </w:numPr>
    </w:pPr>
  </w:style>
  <w:style w:type="numbering" w:customStyle="1" w:styleId="ImportedStyle4">
    <w:name w:val="Imported Style 4"/>
    <w:rsid w:val="00162A72"/>
    <w:pPr>
      <w:numPr>
        <w:numId w:val="26"/>
      </w:numPr>
    </w:pPr>
  </w:style>
  <w:style w:type="numbering" w:customStyle="1" w:styleId="ImportedStyle9">
    <w:name w:val="Imported Style 9"/>
    <w:rsid w:val="00545715"/>
    <w:pPr>
      <w:numPr>
        <w:numId w:val="28"/>
      </w:numPr>
    </w:pPr>
  </w:style>
  <w:style w:type="paragraph" w:styleId="EndnoteText">
    <w:name w:val="endnote text"/>
    <w:basedOn w:val="Normal"/>
    <w:link w:val="EndnoteTextChar"/>
    <w:uiPriority w:val="99"/>
    <w:semiHidden/>
    <w:unhideWhenUsed/>
    <w:rsid w:val="00450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A99"/>
    <w:rPr>
      <w:sz w:val="20"/>
      <w:szCs w:val="20"/>
    </w:rPr>
  </w:style>
  <w:style w:type="character" w:styleId="EndnoteReference">
    <w:name w:val="endnote reference"/>
    <w:basedOn w:val="DefaultParagraphFont"/>
    <w:uiPriority w:val="99"/>
    <w:semiHidden/>
    <w:unhideWhenUsed/>
    <w:rsid w:val="00450A99"/>
    <w:rPr>
      <w:vertAlign w:val="superscript"/>
    </w:rPr>
  </w:style>
  <w:style w:type="character" w:styleId="Emphasis">
    <w:name w:val="Emphasis"/>
    <w:uiPriority w:val="20"/>
    <w:qFormat/>
    <w:rsid w:val="00693A53"/>
    <w:rPr>
      <w:i/>
      <w:iCs/>
    </w:rPr>
  </w:style>
  <w:style w:type="paragraph" w:styleId="Caption">
    <w:name w:val="caption"/>
    <w:basedOn w:val="Normal"/>
    <w:next w:val="Normal"/>
    <w:uiPriority w:val="35"/>
    <w:unhideWhenUsed/>
    <w:qFormat/>
    <w:rsid w:val="00514CF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A6F2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A6F2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A6F24"/>
    <w:rPr>
      <w:color w:val="0000FF"/>
      <w:u w:val="single"/>
    </w:rPr>
  </w:style>
  <w:style w:type="character" w:styleId="Strong">
    <w:name w:val="Strong"/>
    <w:basedOn w:val="DefaultParagraphFont"/>
    <w:uiPriority w:val="22"/>
    <w:qFormat/>
    <w:rsid w:val="001A6F24"/>
    <w:rPr>
      <w:b/>
      <w:bCs/>
    </w:rPr>
  </w:style>
  <w:style w:type="character" w:customStyle="1" w:styleId="labs-docsum-authors">
    <w:name w:val="labs-docsum-authors"/>
    <w:basedOn w:val="DefaultParagraphFont"/>
    <w:rsid w:val="006939E1"/>
  </w:style>
  <w:style w:type="character" w:customStyle="1" w:styleId="labs-docsum-journal-citation">
    <w:name w:val="labs-docsum-journal-citation"/>
    <w:basedOn w:val="DefaultParagraphFont"/>
    <w:rsid w:val="006939E1"/>
  </w:style>
  <w:style w:type="paragraph" w:styleId="Header">
    <w:name w:val="header"/>
    <w:basedOn w:val="Normal"/>
    <w:link w:val="HeaderChar"/>
    <w:uiPriority w:val="99"/>
    <w:unhideWhenUsed/>
    <w:rsid w:val="0046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026"/>
  </w:style>
  <w:style w:type="paragraph" w:styleId="Footer">
    <w:name w:val="footer"/>
    <w:basedOn w:val="Normal"/>
    <w:link w:val="FooterChar"/>
    <w:uiPriority w:val="99"/>
    <w:unhideWhenUsed/>
    <w:rsid w:val="0046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026"/>
  </w:style>
  <w:style w:type="paragraph" w:styleId="Revision">
    <w:name w:val="Revision"/>
    <w:hidden/>
    <w:uiPriority w:val="99"/>
    <w:semiHidden/>
    <w:rsid w:val="006F1C71"/>
    <w:pPr>
      <w:spacing w:after="0" w:line="240" w:lineRule="auto"/>
    </w:pPr>
  </w:style>
  <w:style w:type="paragraph" w:styleId="NormalWeb">
    <w:name w:val="Normal (Web)"/>
    <w:basedOn w:val="Normal"/>
    <w:uiPriority w:val="99"/>
    <w:semiHidden/>
    <w:unhideWhenUsed/>
    <w:rsid w:val="004E292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909AB"/>
    <w:rPr>
      <w:color w:val="605E5C"/>
      <w:shd w:val="clear" w:color="auto" w:fill="E1DFDD"/>
    </w:rPr>
  </w:style>
  <w:style w:type="character" w:styleId="FollowedHyperlink">
    <w:name w:val="FollowedHyperlink"/>
    <w:basedOn w:val="DefaultParagraphFont"/>
    <w:uiPriority w:val="99"/>
    <w:semiHidden/>
    <w:unhideWhenUsed/>
    <w:rsid w:val="00F9750B"/>
    <w:rPr>
      <w:color w:val="954F72" w:themeColor="followedHyperlink"/>
      <w:u w:val="single"/>
    </w:rPr>
  </w:style>
  <w:style w:type="character" w:styleId="PageNumber">
    <w:name w:val="page number"/>
    <w:basedOn w:val="DefaultParagraphFont"/>
    <w:uiPriority w:val="99"/>
    <w:semiHidden/>
    <w:unhideWhenUsed/>
    <w:rsid w:val="0097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750">
      <w:bodyDiv w:val="1"/>
      <w:marLeft w:val="0"/>
      <w:marRight w:val="0"/>
      <w:marTop w:val="0"/>
      <w:marBottom w:val="0"/>
      <w:divBdr>
        <w:top w:val="none" w:sz="0" w:space="0" w:color="auto"/>
        <w:left w:val="none" w:sz="0" w:space="0" w:color="auto"/>
        <w:bottom w:val="none" w:sz="0" w:space="0" w:color="auto"/>
        <w:right w:val="none" w:sz="0" w:space="0" w:color="auto"/>
      </w:divBdr>
    </w:div>
    <w:div w:id="347483045">
      <w:bodyDiv w:val="1"/>
      <w:marLeft w:val="0"/>
      <w:marRight w:val="0"/>
      <w:marTop w:val="0"/>
      <w:marBottom w:val="0"/>
      <w:divBdr>
        <w:top w:val="none" w:sz="0" w:space="0" w:color="auto"/>
        <w:left w:val="none" w:sz="0" w:space="0" w:color="auto"/>
        <w:bottom w:val="none" w:sz="0" w:space="0" w:color="auto"/>
        <w:right w:val="none" w:sz="0" w:space="0" w:color="auto"/>
      </w:divBdr>
    </w:div>
    <w:div w:id="350376879">
      <w:bodyDiv w:val="1"/>
      <w:marLeft w:val="0"/>
      <w:marRight w:val="0"/>
      <w:marTop w:val="0"/>
      <w:marBottom w:val="0"/>
      <w:divBdr>
        <w:top w:val="none" w:sz="0" w:space="0" w:color="auto"/>
        <w:left w:val="none" w:sz="0" w:space="0" w:color="auto"/>
        <w:bottom w:val="none" w:sz="0" w:space="0" w:color="auto"/>
        <w:right w:val="none" w:sz="0" w:space="0" w:color="auto"/>
      </w:divBdr>
    </w:div>
    <w:div w:id="385641326">
      <w:bodyDiv w:val="1"/>
      <w:marLeft w:val="0"/>
      <w:marRight w:val="0"/>
      <w:marTop w:val="0"/>
      <w:marBottom w:val="0"/>
      <w:divBdr>
        <w:top w:val="none" w:sz="0" w:space="0" w:color="auto"/>
        <w:left w:val="none" w:sz="0" w:space="0" w:color="auto"/>
        <w:bottom w:val="none" w:sz="0" w:space="0" w:color="auto"/>
        <w:right w:val="none" w:sz="0" w:space="0" w:color="auto"/>
      </w:divBdr>
    </w:div>
    <w:div w:id="408894760">
      <w:bodyDiv w:val="1"/>
      <w:marLeft w:val="0"/>
      <w:marRight w:val="0"/>
      <w:marTop w:val="0"/>
      <w:marBottom w:val="0"/>
      <w:divBdr>
        <w:top w:val="none" w:sz="0" w:space="0" w:color="auto"/>
        <w:left w:val="none" w:sz="0" w:space="0" w:color="auto"/>
        <w:bottom w:val="none" w:sz="0" w:space="0" w:color="auto"/>
        <w:right w:val="none" w:sz="0" w:space="0" w:color="auto"/>
      </w:divBdr>
    </w:div>
    <w:div w:id="667634387">
      <w:bodyDiv w:val="1"/>
      <w:marLeft w:val="0"/>
      <w:marRight w:val="0"/>
      <w:marTop w:val="0"/>
      <w:marBottom w:val="0"/>
      <w:divBdr>
        <w:top w:val="none" w:sz="0" w:space="0" w:color="auto"/>
        <w:left w:val="none" w:sz="0" w:space="0" w:color="auto"/>
        <w:bottom w:val="none" w:sz="0" w:space="0" w:color="auto"/>
        <w:right w:val="none" w:sz="0" w:space="0" w:color="auto"/>
      </w:divBdr>
    </w:div>
    <w:div w:id="950940315">
      <w:bodyDiv w:val="1"/>
      <w:marLeft w:val="0"/>
      <w:marRight w:val="0"/>
      <w:marTop w:val="0"/>
      <w:marBottom w:val="0"/>
      <w:divBdr>
        <w:top w:val="none" w:sz="0" w:space="0" w:color="auto"/>
        <w:left w:val="none" w:sz="0" w:space="0" w:color="auto"/>
        <w:bottom w:val="none" w:sz="0" w:space="0" w:color="auto"/>
        <w:right w:val="none" w:sz="0" w:space="0" w:color="auto"/>
      </w:divBdr>
    </w:div>
    <w:div w:id="1051807823">
      <w:bodyDiv w:val="1"/>
      <w:marLeft w:val="0"/>
      <w:marRight w:val="0"/>
      <w:marTop w:val="0"/>
      <w:marBottom w:val="0"/>
      <w:divBdr>
        <w:top w:val="none" w:sz="0" w:space="0" w:color="auto"/>
        <w:left w:val="none" w:sz="0" w:space="0" w:color="auto"/>
        <w:bottom w:val="none" w:sz="0" w:space="0" w:color="auto"/>
        <w:right w:val="none" w:sz="0" w:space="0" w:color="auto"/>
      </w:divBdr>
    </w:div>
    <w:div w:id="1154487766">
      <w:bodyDiv w:val="1"/>
      <w:marLeft w:val="0"/>
      <w:marRight w:val="0"/>
      <w:marTop w:val="0"/>
      <w:marBottom w:val="0"/>
      <w:divBdr>
        <w:top w:val="none" w:sz="0" w:space="0" w:color="auto"/>
        <w:left w:val="none" w:sz="0" w:space="0" w:color="auto"/>
        <w:bottom w:val="none" w:sz="0" w:space="0" w:color="auto"/>
        <w:right w:val="none" w:sz="0" w:space="0" w:color="auto"/>
      </w:divBdr>
      <w:divsChild>
        <w:div w:id="9890985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32034867">
              <w:marLeft w:val="-225"/>
              <w:marRight w:val="-225"/>
              <w:marTop w:val="0"/>
              <w:marBottom w:val="0"/>
              <w:divBdr>
                <w:top w:val="none" w:sz="0" w:space="0" w:color="auto"/>
                <w:left w:val="none" w:sz="0" w:space="0" w:color="auto"/>
                <w:bottom w:val="none" w:sz="0" w:space="0" w:color="auto"/>
                <w:right w:val="none" w:sz="0" w:space="0" w:color="auto"/>
              </w:divBdr>
              <w:divsChild>
                <w:div w:id="44184598">
                  <w:marLeft w:val="0"/>
                  <w:marRight w:val="0"/>
                  <w:marTop w:val="0"/>
                  <w:marBottom w:val="0"/>
                  <w:divBdr>
                    <w:top w:val="none" w:sz="0" w:space="0" w:color="auto"/>
                    <w:left w:val="none" w:sz="0" w:space="0" w:color="auto"/>
                    <w:bottom w:val="none" w:sz="0" w:space="0" w:color="auto"/>
                    <w:right w:val="none" w:sz="0" w:space="0" w:color="auto"/>
                  </w:divBdr>
                  <w:divsChild>
                    <w:div w:id="1052534301">
                      <w:marLeft w:val="0"/>
                      <w:marRight w:val="0"/>
                      <w:marTop w:val="0"/>
                      <w:marBottom w:val="0"/>
                      <w:divBdr>
                        <w:top w:val="none" w:sz="0" w:space="0" w:color="auto"/>
                        <w:left w:val="none" w:sz="0" w:space="0" w:color="auto"/>
                        <w:bottom w:val="none" w:sz="0" w:space="0" w:color="auto"/>
                        <w:right w:val="none" w:sz="0" w:space="0" w:color="auto"/>
                      </w:divBdr>
                      <w:divsChild>
                        <w:div w:id="19956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239">
          <w:marLeft w:val="-225"/>
          <w:marRight w:val="-225"/>
          <w:marTop w:val="0"/>
          <w:marBottom w:val="0"/>
          <w:divBdr>
            <w:top w:val="none" w:sz="0" w:space="0" w:color="auto"/>
            <w:left w:val="none" w:sz="0" w:space="0" w:color="auto"/>
            <w:bottom w:val="none" w:sz="0" w:space="0" w:color="auto"/>
            <w:right w:val="none" w:sz="0" w:space="0" w:color="auto"/>
          </w:divBdr>
          <w:divsChild>
            <w:div w:id="89351485">
              <w:marLeft w:val="0"/>
              <w:marRight w:val="0"/>
              <w:marTop w:val="0"/>
              <w:marBottom w:val="0"/>
              <w:divBdr>
                <w:top w:val="none" w:sz="0" w:space="0" w:color="auto"/>
                <w:left w:val="none" w:sz="0" w:space="0" w:color="auto"/>
                <w:bottom w:val="none" w:sz="0" w:space="0" w:color="auto"/>
                <w:right w:val="none" w:sz="0" w:space="0" w:color="auto"/>
              </w:divBdr>
            </w:div>
          </w:divsChild>
        </w:div>
        <w:div w:id="637031348">
          <w:marLeft w:val="-225"/>
          <w:marRight w:val="-225"/>
          <w:marTop w:val="0"/>
          <w:marBottom w:val="0"/>
          <w:divBdr>
            <w:top w:val="none" w:sz="0" w:space="0" w:color="auto"/>
            <w:left w:val="none" w:sz="0" w:space="0" w:color="auto"/>
            <w:bottom w:val="none" w:sz="0" w:space="0" w:color="auto"/>
            <w:right w:val="none" w:sz="0" w:space="0" w:color="auto"/>
          </w:divBdr>
          <w:divsChild>
            <w:div w:id="1702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4931">
      <w:bodyDiv w:val="1"/>
      <w:marLeft w:val="0"/>
      <w:marRight w:val="0"/>
      <w:marTop w:val="0"/>
      <w:marBottom w:val="0"/>
      <w:divBdr>
        <w:top w:val="none" w:sz="0" w:space="0" w:color="auto"/>
        <w:left w:val="none" w:sz="0" w:space="0" w:color="auto"/>
        <w:bottom w:val="none" w:sz="0" w:space="0" w:color="auto"/>
        <w:right w:val="none" w:sz="0" w:space="0" w:color="auto"/>
      </w:divBdr>
    </w:div>
    <w:div w:id="1682853049">
      <w:bodyDiv w:val="1"/>
      <w:marLeft w:val="0"/>
      <w:marRight w:val="0"/>
      <w:marTop w:val="0"/>
      <w:marBottom w:val="0"/>
      <w:divBdr>
        <w:top w:val="none" w:sz="0" w:space="0" w:color="auto"/>
        <w:left w:val="none" w:sz="0" w:space="0" w:color="auto"/>
        <w:bottom w:val="none" w:sz="0" w:space="0" w:color="auto"/>
        <w:right w:val="none" w:sz="0" w:space="0" w:color="auto"/>
      </w:divBdr>
    </w:div>
    <w:div w:id="1922762358">
      <w:bodyDiv w:val="1"/>
      <w:marLeft w:val="0"/>
      <w:marRight w:val="0"/>
      <w:marTop w:val="0"/>
      <w:marBottom w:val="0"/>
      <w:divBdr>
        <w:top w:val="none" w:sz="0" w:space="0" w:color="auto"/>
        <w:left w:val="none" w:sz="0" w:space="0" w:color="auto"/>
        <w:bottom w:val="none" w:sz="0" w:space="0" w:color="auto"/>
        <w:right w:val="none" w:sz="0" w:space="0" w:color="auto"/>
      </w:divBdr>
    </w:div>
    <w:div w:id="20343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thub.co.uk/sites/rlthub.co.uk/files/NET-PI-reel.pdf" TargetMode="External"/><Relationship Id="rId18" Type="http://schemas.openxmlformats.org/officeDocument/2006/relationships/hyperlink" Target="mailto:uk.patientsafety@novarti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hra.gov.uk/yellowcard" TargetMode="External"/><Relationship Id="rId7" Type="http://schemas.openxmlformats.org/officeDocument/2006/relationships/settings" Target="settings.xml"/><Relationship Id="rId12" Type="http://schemas.openxmlformats.org/officeDocument/2006/relationships/hyperlink" Target="https://www.rlthub.co.uk/sites/rlthub.co.uk/files/NET-PI-reel.pdf" TargetMode="External"/><Relationship Id="rId17" Type="http://schemas.openxmlformats.org/officeDocument/2006/relationships/hyperlink" Target="http://www.mhra.gov.uk/yellowcar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edinfo.uk@novarti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edinfo.uk@novartis.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ovartis.com/report" TargetMode="External"/><Relationship Id="rId10" Type="http://schemas.openxmlformats.org/officeDocument/2006/relationships/endnotes" Target="endnotes.xml"/><Relationship Id="rId19" Type="http://schemas.openxmlformats.org/officeDocument/2006/relationships/hyperlink" Target="http://www.novartis.com/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uk.patientsafety@novarti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0268419158344A9F8664EF73F6E17" ma:contentTypeVersion="9" ma:contentTypeDescription="Create a new document." ma:contentTypeScope="" ma:versionID="ea5e297442fe8dcbc7a2df6de63eb881">
  <xsd:schema xmlns:xsd="http://www.w3.org/2001/XMLSchema" xmlns:xs="http://www.w3.org/2001/XMLSchema" xmlns:p="http://schemas.microsoft.com/office/2006/metadata/properties" xmlns:ns3="abb6068a-8a33-4e49-8981-490626149c03" targetNamespace="http://schemas.microsoft.com/office/2006/metadata/properties" ma:root="true" ma:fieldsID="bba67a2cb2e19f502752b03cb897da62" ns3:_="">
    <xsd:import namespace="abb6068a-8a33-4e49-8981-490626149c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068a-8a33-4e49-8981-49062614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2BBAF-B39A-4340-A193-F1D93BF38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92135C-0B5C-4770-8DA4-10304A36DFBC}">
  <ds:schemaRefs>
    <ds:schemaRef ds:uri="http://schemas.openxmlformats.org/officeDocument/2006/bibliography"/>
  </ds:schemaRefs>
</ds:datastoreItem>
</file>

<file path=customXml/itemProps3.xml><?xml version="1.0" encoding="utf-8"?>
<ds:datastoreItem xmlns:ds="http://schemas.openxmlformats.org/officeDocument/2006/customXml" ds:itemID="{293C27DD-3DD9-4C81-A975-1594CB02B9E2}">
  <ds:schemaRefs>
    <ds:schemaRef ds:uri="http://schemas.microsoft.com/sharepoint/v3/contenttype/forms"/>
  </ds:schemaRefs>
</ds:datastoreItem>
</file>

<file path=customXml/itemProps4.xml><?xml version="1.0" encoding="utf-8"?>
<ds:datastoreItem xmlns:ds="http://schemas.openxmlformats.org/officeDocument/2006/customXml" ds:itemID="{F80417B6-561B-474A-A318-7C59D429D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068a-8a33-4e49-8981-49062614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Sandhu</dc:creator>
  <cp:keywords/>
  <dc:description/>
  <cp:lastModifiedBy>Phil Rondeau</cp:lastModifiedBy>
  <cp:revision>13</cp:revision>
  <cp:lastPrinted>2021-05-27T10:20:00Z</cp:lastPrinted>
  <dcterms:created xsi:type="dcterms:W3CDTF">2023-05-25T09:12:00Z</dcterms:created>
  <dcterms:modified xsi:type="dcterms:W3CDTF">2024-04-29T13:13:00Z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0x01010063C0268419158344A9F8664EF73F6E17</vt:lpwstr>
  </property>
  <property fmtid="{D5CDD505-2E9C-101B-9397-08002B2CF9AE}" pid="3" name="MSIP_Label_80a0d41b-3816-4c83-aa40-c3f27fcb97e7_Enabled">
    <vt:lpwstr>true</vt:lpwstr>
  </property>
  <property fmtid="{D5CDD505-2E9C-101B-9397-08002B2CF9AE}" pid="4" name="MSIP_Label_80a0d41b-3816-4c83-aa40-c3f27fcb97e7_SetDate">
    <vt:lpwstr>2020-08-17T06:51:00Z</vt:lpwstr>
  </property>
  <property fmtid="{D5CDD505-2E9C-101B-9397-08002B2CF9AE}" pid="5" name="MSIP_Label_80a0d41b-3816-4c83-aa40-c3f27fcb97e7_Method">
    <vt:lpwstr>Standard</vt:lpwstr>
  </property>
  <property fmtid="{D5CDD505-2E9C-101B-9397-08002B2CF9AE}" pid="6" name="MSIP_Label_80a0d41b-3816-4c83-aa40-c3f27fcb97e7_Name">
    <vt:lpwstr>INC10788229</vt:lpwstr>
  </property>
  <property fmtid="{D5CDD505-2E9C-101B-9397-08002B2CF9AE}" pid="7" name="MSIP_Label_80a0d41b-3816-4c83-aa40-c3f27fcb97e7_SiteId">
    <vt:lpwstr>b98f0765-0764-4153-ac9c-4713ff722c48</vt:lpwstr>
  </property>
  <property fmtid="{D5CDD505-2E9C-101B-9397-08002B2CF9AE}" pid="8" name="MSIP_Label_80a0d41b-3816-4c83-aa40-c3f27fcb97e7_ActionId">
    <vt:lpwstr>367a5f35-696d-4a3a-a5bb-a62ea983820e</vt:lpwstr>
  </property>
  <property fmtid="{D5CDD505-2E9C-101B-9397-08002B2CF9AE}" pid="9" name="MSIP_Label_80a0d41b-3816-4c83-aa40-c3f27fcb97e7_ContentBits">
    <vt:lpwstr>0</vt:lpwstr>
  </property>
</Properties>
</file>